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8080" w:val="left"/>
        </w:tabs>
        <w:ind/>
        <w:jc w:val="right"/>
        <w:rPr>
          <w:color w:val="000000"/>
          <w:sz w:val="28"/>
        </w:rPr>
      </w:pPr>
      <w:r>
        <w:rPr>
          <w:color w:val="000000"/>
          <w:sz w:val="28"/>
        </w:rPr>
        <w:t>Приложение</w:t>
      </w:r>
    </w:p>
    <w:p w14:paraId="04000000">
      <w:pPr>
        <w:tabs>
          <w:tab w:leader="none" w:pos="8080" w:val="left"/>
        </w:tabs>
        <w:ind/>
        <w:jc w:val="center"/>
        <w:rPr>
          <w:b w:val="1"/>
          <w:color w:val="000000"/>
          <w:sz w:val="28"/>
        </w:rPr>
      </w:pPr>
    </w:p>
    <w:p w14:paraId="05000000">
      <w:pPr>
        <w:tabs>
          <w:tab w:leader="none" w:pos="8080" w:val="left"/>
        </w:tabs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Информация</w:t>
      </w:r>
      <w:r>
        <w:rPr>
          <w:b w:val="1"/>
          <w:color w:val="000000"/>
          <w:sz w:val="28"/>
        </w:rPr>
        <w:t xml:space="preserve"> </w:t>
      </w:r>
    </w:p>
    <w:p w14:paraId="06000000">
      <w:pPr>
        <w:tabs>
          <w:tab w:leader="none" w:pos="8080" w:val="left"/>
        </w:tabs>
        <w:ind/>
        <w:jc w:val="center"/>
        <w:rPr>
          <w:b w:val="1"/>
        </w:rPr>
      </w:pPr>
      <w:r>
        <w:rPr>
          <w:b w:val="1"/>
          <w:color w:val="000000"/>
          <w:sz w:val="28"/>
        </w:rPr>
        <w:t>о реализации публично сформированных целей и задач</w:t>
      </w:r>
    </w:p>
    <w:p w14:paraId="07000000">
      <w:pPr>
        <w:tabs>
          <w:tab w:leader="none" w:pos="8080" w:val="left"/>
        </w:tabs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Министерства по делам молодежи Республики Татарстан</w:t>
      </w:r>
      <w:r>
        <w:rPr>
          <w:b w:val="1"/>
          <w:color w:val="000000"/>
          <w:sz w:val="28"/>
        </w:rPr>
        <w:t xml:space="preserve"> на 2023 год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br/>
      </w:r>
      <w:r>
        <w:rPr>
          <w:i w:val="1"/>
          <w:color w:val="000000"/>
          <w:sz w:val="28"/>
        </w:rPr>
        <w:t xml:space="preserve">(на </w:t>
      </w:r>
      <w:r>
        <w:rPr>
          <w:i w:val="1"/>
          <w:color w:val="000000"/>
          <w:sz w:val="28"/>
        </w:rPr>
        <w:t>1</w:t>
      </w:r>
      <w:r>
        <w:rPr>
          <w:i w:val="1"/>
          <w:color w:val="000000"/>
          <w:sz w:val="28"/>
        </w:rPr>
        <w:t xml:space="preserve"> </w:t>
      </w:r>
      <w:r>
        <w:rPr>
          <w:i w:val="1"/>
          <w:color w:val="000000"/>
          <w:sz w:val="28"/>
        </w:rPr>
        <w:t>октября</w:t>
      </w:r>
      <w:r>
        <w:rPr>
          <w:i w:val="1"/>
          <w:color w:val="000000"/>
          <w:sz w:val="28"/>
        </w:rPr>
        <w:t xml:space="preserve"> 2023 года)</w:t>
      </w:r>
    </w:p>
    <w:p w14:paraId="08000000">
      <w:pPr>
        <w:ind w:firstLine="709" w:left="0"/>
      </w:pPr>
    </w:p>
    <w:p w14:paraId="09000000">
      <w:pPr>
        <w:ind w:firstLine="709" w:left="0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1. </w:t>
      </w:r>
      <w:r>
        <w:rPr>
          <w:b w:val="1"/>
          <w:color w:val="000000"/>
          <w:sz w:val="28"/>
        </w:rPr>
        <w:t>«</w:t>
      </w:r>
      <w:r>
        <w:rPr>
          <w:b w:val="1"/>
          <w:color w:val="000000"/>
          <w:sz w:val="28"/>
        </w:rPr>
        <w:t xml:space="preserve">Развитие системы трудоустройства молодежи. Обеспечить молодежь 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 xml:space="preserve">в количестве 15 тыс. человек временной, сезонной и вторичной подработкой </w:t>
      </w:r>
      <w:r>
        <w:rPr>
          <w:b w:val="1"/>
          <w:color w:val="000000"/>
          <w:sz w:val="28"/>
        </w:rPr>
        <w:br/>
      </w:r>
      <w:r>
        <w:rPr>
          <w:b w:val="1"/>
          <w:color w:val="000000"/>
          <w:sz w:val="28"/>
        </w:rPr>
        <w:t>в свободное от постоянной учебы и работы время</w:t>
      </w:r>
      <w:r>
        <w:rPr>
          <w:b w:val="1"/>
          <w:color w:val="000000"/>
          <w:sz w:val="28"/>
        </w:rPr>
        <w:t>»</w:t>
      </w:r>
      <w:r>
        <w:rPr>
          <w:b w:val="1"/>
          <w:color w:val="000000"/>
          <w:sz w:val="28"/>
        </w:rPr>
        <w:t>.</w:t>
      </w:r>
    </w:p>
    <w:p w14:paraId="0A000000">
      <w:pPr>
        <w:ind w:firstLine="709" w:left="0"/>
        <w:rPr>
          <w:color w:val="000000"/>
          <w:sz w:val="12"/>
        </w:rPr>
      </w:pPr>
    </w:p>
    <w:p w14:paraId="0B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Достижение данной цели ведется в рамках развития системы трудоустройства молодежи, оператором которой является подведомственное Министерству по делам молодежи Республики Татарстан</w:t>
      </w:r>
      <w:r>
        <w:rPr>
          <w:color w:val="000000"/>
          <w:sz w:val="28"/>
        </w:rPr>
        <w:t xml:space="preserve"> (далее – Министерство)</w:t>
      </w:r>
      <w:r>
        <w:rPr>
          <w:color w:val="000000"/>
          <w:sz w:val="28"/>
        </w:rPr>
        <w:t xml:space="preserve"> учреждение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ГБУ «Республиканский центр студенческих трудовых </w:t>
      </w:r>
      <w:r>
        <w:rPr>
          <w:color w:val="000000"/>
          <w:sz w:val="28"/>
        </w:rPr>
        <w:t>отрядов» (далее – ГБУ «РЦ СТО»)</w:t>
      </w:r>
      <w:r>
        <w:rPr>
          <w:color w:val="000000"/>
          <w:sz w:val="28"/>
        </w:rPr>
        <w:t>.</w:t>
      </w:r>
    </w:p>
    <w:p w14:paraId="0C000000">
      <w:pPr>
        <w:ind w:firstLine="709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1 октября 2023 года временной, сезонной и вторичной подработкой в свободное от постоянной учебы и работы время обеспечены 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>11 630 человек, что составляет 77</w:t>
      </w:r>
      <w:r>
        <w:rPr>
          <w:color w:val="000000"/>
          <w:sz w:val="28"/>
        </w:rPr>
        <w:t>% от планового значения на год, и</w:t>
      </w:r>
      <w:r>
        <w:rPr>
          <w:color w:val="000000"/>
          <w:sz w:val="28"/>
        </w:rPr>
        <w:t>з их числа:</w:t>
      </w:r>
    </w:p>
    <w:p w14:paraId="0D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2 860 </w:t>
      </w:r>
      <w:r>
        <w:rPr>
          <w:sz w:val="28"/>
        </w:rPr>
        <w:t>–</w:t>
      </w:r>
      <w:r>
        <w:rPr>
          <w:sz w:val="28"/>
        </w:rPr>
        <w:t xml:space="preserve"> сервисные отряды;</w:t>
      </w:r>
    </w:p>
    <w:p w14:paraId="0E000000">
      <w:pPr>
        <w:ind w:firstLine="708" w:left="0"/>
        <w:jc w:val="both"/>
        <w:rPr>
          <w:sz w:val="28"/>
        </w:rPr>
      </w:pPr>
      <w:r>
        <w:rPr>
          <w:sz w:val="28"/>
        </w:rPr>
        <w:t>1 815 – педагогические;</w:t>
      </w:r>
    </w:p>
    <w:p w14:paraId="0F000000">
      <w:pPr>
        <w:ind w:firstLine="708" w:left="0"/>
        <w:jc w:val="both"/>
        <w:rPr>
          <w:sz w:val="28"/>
        </w:rPr>
      </w:pPr>
      <w:r>
        <w:rPr>
          <w:sz w:val="28"/>
        </w:rPr>
        <w:t>1086 – специализированные;</w:t>
      </w:r>
    </w:p>
    <w:p w14:paraId="10000000">
      <w:pPr>
        <w:ind w:firstLine="708" w:left="0"/>
        <w:jc w:val="both"/>
        <w:rPr>
          <w:sz w:val="28"/>
        </w:rPr>
      </w:pPr>
      <w:r>
        <w:rPr>
          <w:sz w:val="28"/>
        </w:rPr>
        <w:t>934 – строительные;</w:t>
      </w:r>
    </w:p>
    <w:p w14:paraId="11000000">
      <w:pPr>
        <w:ind w:firstLine="708" w:left="0"/>
        <w:jc w:val="both"/>
        <w:rPr>
          <w:sz w:val="28"/>
        </w:rPr>
      </w:pPr>
      <w:r>
        <w:rPr>
          <w:sz w:val="28"/>
        </w:rPr>
        <w:t>2 935 – производственные;</w:t>
      </w:r>
    </w:p>
    <w:p w14:paraId="12000000">
      <w:pPr>
        <w:ind w:firstLine="708" w:left="0"/>
        <w:jc w:val="both"/>
        <w:rPr>
          <w:sz w:val="28"/>
        </w:rPr>
      </w:pPr>
      <w:r>
        <w:rPr>
          <w:sz w:val="28"/>
        </w:rPr>
        <w:t>810 – сельскохозяйственные;</w:t>
      </w:r>
    </w:p>
    <w:p w14:paraId="13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415 </w:t>
      </w:r>
      <w:r>
        <w:rPr>
          <w:sz w:val="28"/>
        </w:rPr>
        <w:t>–</w:t>
      </w:r>
      <w:r>
        <w:rPr>
          <w:sz w:val="28"/>
        </w:rPr>
        <w:t xml:space="preserve"> отряды проводников;</w:t>
      </w:r>
    </w:p>
    <w:p w14:paraId="14000000">
      <w:pPr>
        <w:ind w:firstLine="708" w:left="0"/>
        <w:jc w:val="both"/>
        <w:rPr>
          <w:sz w:val="28"/>
        </w:rPr>
      </w:pPr>
      <w:r>
        <w:rPr>
          <w:sz w:val="28"/>
        </w:rPr>
        <w:t>345 – медицинские;</w:t>
      </w:r>
    </w:p>
    <w:p w14:paraId="15000000">
      <w:pPr>
        <w:ind w:firstLine="708" w:left="0"/>
        <w:jc w:val="both"/>
        <w:rPr>
          <w:sz w:val="28"/>
        </w:rPr>
      </w:pPr>
      <w:r>
        <w:rPr>
          <w:sz w:val="28"/>
        </w:rPr>
        <w:t>430 – путинные.</w:t>
      </w:r>
    </w:p>
    <w:p w14:paraId="16000000">
      <w:pPr>
        <w:ind w:firstLine="709" w:left="0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В 2023 году организован ряд крупных трудовых проектов: Всероссийские студенческие медицинские отряды «</w:t>
      </w:r>
      <w:r>
        <w:rPr>
          <w:color w:val="000000"/>
          <w:sz w:val="28"/>
          <w:highlight w:val="white"/>
        </w:rPr>
        <w:t>Альмедик</w:t>
      </w:r>
      <w:r>
        <w:rPr>
          <w:color w:val="000000"/>
          <w:sz w:val="28"/>
          <w:highlight w:val="white"/>
        </w:rPr>
        <w:t>» (</w:t>
      </w:r>
      <w:r>
        <w:rPr>
          <w:color w:val="000000"/>
          <w:sz w:val="28"/>
          <w:highlight w:val="white"/>
        </w:rPr>
        <w:t>г.Альметьевск</w:t>
      </w:r>
      <w:r>
        <w:rPr>
          <w:color w:val="000000"/>
          <w:sz w:val="28"/>
          <w:highlight w:val="white"/>
        </w:rPr>
        <w:t>) и «Призвание» (</w:t>
      </w:r>
      <w:r>
        <w:rPr>
          <w:color w:val="000000"/>
          <w:sz w:val="28"/>
          <w:highlight w:val="white"/>
        </w:rPr>
        <w:t>г.Лениногорск</w:t>
      </w:r>
      <w:r>
        <w:rPr>
          <w:color w:val="000000"/>
          <w:sz w:val="28"/>
          <w:highlight w:val="white"/>
        </w:rPr>
        <w:t xml:space="preserve">), которые объединили 55 студентов из 16 регионов страны. </w:t>
      </w:r>
      <w:r>
        <w:rPr>
          <w:color w:val="000000"/>
          <w:sz w:val="28"/>
          <w:highlight w:val="white"/>
        </w:rPr>
        <w:t>С</w:t>
      </w:r>
      <w:r>
        <w:rPr>
          <w:color w:val="000000"/>
          <w:sz w:val="28"/>
          <w:highlight w:val="white"/>
        </w:rPr>
        <w:t>туденты работали в государственных медицинских учреждениях и оказывали помощь системе здравоохранения Республики Татарстан и ее жителям</w:t>
      </w:r>
      <w:r>
        <w:rPr>
          <w:color w:val="000000"/>
          <w:sz w:val="28"/>
          <w:highlight w:val="white"/>
        </w:rPr>
        <w:t>, п</w:t>
      </w:r>
      <w:r>
        <w:rPr>
          <w:color w:val="000000"/>
          <w:sz w:val="28"/>
          <w:highlight w:val="white"/>
        </w:rPr>
        <w:t>риобре</w:t>
      </w:r>
      <w:r>
        <w:rPr>
          <w:color w:val="000000"/>
          <w:sz w:val="28"/>
          <w:highlight w:val="white"/>
        </w:rPr>
        <w:t>тая</w:t>
      </w:r>
      <w:r>
        <w:rPr>
          <w:color w:val="000000"/>
          <w:sz w:val="28"/>
          <w:highlight w:val="white"/>
        </w:rPr>
        <w:t xml:space="preserve"> профессиональные компетенции</w:t>
      </w:r>
      <w:r>
        <w:rPr>
          <w:color w:val="000000"/>
          <w:sz w:val="28"/>
          <w:highlight w:val="white"/>
        </w:rPr>
        <w:t xml:space="preserve"> и совершенствуя коммуникативные навыки:</w:t>
      </w:r>
      <w:r>
        <w:rPr>
          <w:color w:val="000000"/>
          <w:sz w:val="28"/>
          <w:highlight w:val="white"/>
        </w:rPr>
        <w:t xml:space="preserve"> </w:t>
      </w:r>
      <w:r>
        <w:rPr>
          <w:color w:val="000000"/>
          <w:sz w:val="28"/>
          <w:highlight w:val="white"/>
        </w:rPr>
        <w:t xml:space="preserve">благодаря студенческим медицинским отрядам </w:t>
      </w:r>
      <w:r>
        <w:rPr>
          <w:color w:val="000000"/>
          <w:sz w:val="28"/>
          <w:highlight w:val="white"/>
        </w:rPr>
        <w:t xml:space="preserve">около 1 000 жителей </w:t>
      </w:r>
      <w:r>
        <w:rPr>
          <w:color w:val="000000"/>
          <w:sz w:val="28"/>
          <w:highlight w:val="white"/>
        </w:rPr>
        <w:t>г.Альметьевск</w:t>
      </w:r>
      <w:r>
        <w:rPr>
          <w:color w:val="000000"/>
          <w:sz w:val="28"/>
          <w:highlight w:val="white"/>
        </w:rPr>
        <w:t xml:space="preserve"> и </w:t>
      </w:r>
      <w:r>
        <w:rPr>
          <w:color w:val="000000"/>
          <w:sz w:val="28"/>
          <w:highlight w:val="white"/>
        </w:rPr>
        <w:t>г.Лениногорск</w:t>
      </w:r>
      <w:r>
        <w:rPr>
          <w:color w:val="000000"/>
          <w:sz w:val="28"/>
          <w:highlight w:val="white"/>
        </w:rPr>
        <w:t xml:space="preserve"> повысили уровень медицинской грамотности в сфере профилактики ВИЧ и СПИД, профилактики актуальных инфекционных и неинфекционных заболеваний, а также прошли первичную диспансеризацию</w:t>
      </w:r>
      <w:r>
        <w:rPr>
          <w:color w:val="000000"/>
          <w:sz w:val="28"/>
          <w:highlight w:val="white"/>
        </w:rPr>
        <w:t>.</w:t>
      </w:r>
    </w:p>
    <w:p w14:paraId="17000000">
      <w:pPr>
        <w:ind w:firstLine="709" w:left="0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 xml:space="preserve">Работа на масштабных проектах </w:t>
      </w:r>
      <w:r>
        <w:rPr>
          <w:color w:val="000000"/>
          <w:sz w:val="28"/>
          <w:highlight w:val="white"/>
        </w:rPr>
        <w:t xml:space="preserve">организовывается посредством межвузовского объединения </w:t>
      </w:r>
      <w:r>
        <w:rPr>
          <w:color w:val="000000"/>
          <w:sz w:val="28"/>
          <w:highlight w:val="white"/>
        </w:rPr>
        <w:t>студенчески</w:t>
      </w:r>
      <w:r>
        <w:rPr>
          <w:color w:val="000000"/>
          <w:sz w:val="28"/>
          <w:highlight w:val="white"/>
        </w:rPr>
        <w:t>х</w:t>
      </w:r>
      <w:r>
        <w:rPr>
          <w:color w:val="000000"/>
          <w:sz w:val="28"/>
          <w:highlight w:val="white"/>
        </w:rPr>
        <w:t xml:space="preserve"> отряд</w:t>
      </w:r>
      <w:r>
        <w:rPr>
          <w:color w:val="000000"/>
          <w:sz w:val="28"/>
          <w:highlight w:val="white"/>
        </w:rPr>
        <w:t>ов.</w:t>
      </w:r>
    </w:p>
    <w:p w14:paraId="18000000">
      <w:pPr>
        <w:ind w:firstLine="709" w:left="0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 xml:space="preserve">Силами </w:t>
      </w:r>
      <w:r>
        <w:rPr>
          <w:color w:val="000000"/>
          <w:sz w:val="28"/>
          <w:highlight w:val="white"/>
        </w:rPr>
        <w:t>Республиканского студенческого сервисного отряда «Сити Сочи»</w:t>
      </w:r>
      <w:r>
        <w:rPr>
          <w:color w:val="000000"/>
          <w:sz w:val="28"/>
          <w:highlight w:val="white"/>
        </w:rPr>
        <w:t xml:space="preserve">, в состав которого вошли </w:t>
      </w:r>
      <w:r>
        <w:rPr>
          <w:color w:val="000000"/>
          <w:sz w:val="28"/>
          <w:highlight w:val="white"/>
        </w:rPr>
        <w:t xml:space="preserve">в качестве сервисного персонала </w:t>
      </w:r>
      <w:r>
        <w:rPr>
          <w:color w:val="000000"/>
          <w:sz w:val="28"/>
          <w:highlight w:val="white"/>
        </w:rPr>
        <w:t xml:space="preserve">вошли </w:t>
      </w:r>
      <w:r>
        <w:rPr>
          <w:color w:val="000000"/>
          <w:sz w:val="28"/>
          <w:highlight w:val="white"/>
        </w:rPr>
        <w:t>40 студентов из сервисных отрядов «Барс» (КСАСУ), «Эликсир» (КГМУ), «</w:t>
      </w:r>
      <w:r>
        <w:rPr>
          <w:color w:val="000000"/>
          <w:sz w:val="28"/>
          <w:highlight w:val="white"/>
        </w:rPr>
        <w:t>Contact</w:t>
      </w:r>
      <w:r>
        <w:rPr>
          <w:color w:val="000000"/>
          <w:sz w:val="28"/>
          <w:highlight w:val="white"/>
        </w:rPr>
        <w:t>» (</w:t>
      </w:r>
      <w:r>
        <w:rPr>
          <w:color w:val="000000"/>
          <w:sz w:val="28"/>
          <w:highlight w:val="white"/>
        </w:rPr>
        <w:t>КазГИК</w:t>
      </w:r>
      <w:r>
        <w:rPr>
          <w:color w:val="000000"/>
          <w:sz w:val="28"/>
          <w:highlight w:val="white"/>
        </w:rPr>
        <w:t>» и «</w:t>
      </w:r>
      <w:r>
        <w:rPr>
          <w:color w:val="000000"/>
          <w:sz w:val="28"/>
          <w:highlight w:val="white"/>
        </w:rPr>
        <w:t>Liberty</w:t>
      </w:r>
      <w:r>
        <w:rPr>
          <w:color w:val="000000"/>
          <w:sz w:val="28"/>
          <w:highlight w:val="white"/>
        </w:rPr>
        <w:t>» (КНИТУ)</w:t>
      </w:r>
      <w:r>
        <w:rPr>
          <w:color w:val="000000"/>
          <w:sz w:val="28"/>
          <w:highlight w:val="white"/>
        </w:rPr>
        <w:t xml:space="preserve"> </w:t>
      </w:r>
      <w:r>
        <w:rPr>
          <w:color w:val="000000"/>
          <w:sz w:val="28"/>
          <w:highlight w:val="white"/>
        </w:rPr>
        <w:t xml:space="preserve">реализован </w:t>
      </w:r>
      <w:r>
        <w:rPr>
          <w:color w:val="000000"/>
          <w:sz w:val="28"/>
          <w:highlight w:val="white"/>
        </w:rPr>
        <w:t>трудово</w:t>
      </w:r>
      <w:r>
        <w:rPr>
          <w:color w:val="000000"/>
          <w:sz w:val="28"/>
          <w:highlight w:val="white"/>
        </w:rPr>
        <w:t>й</w:t>
      </w:r>
      <w:r>
        <w:rPr>
          <w:color w:val="000000"/>
          <w:sz w:val="28"/>
          <w:highlight w:val="white"/>
        </w:rPr>
        <w:t xml:space="preserve"> сервисн</w:t>
      </w:r>
      <w:r>
        <w:rPr>
          <w:color w:val="000000"/>
          <w:sz w:val="28"/>
          <w:highlight w:val="white"/>
        </w:rPr>
        <w:t>ый</w:t>
      </w:r>
      <w:r>
        <w:rPr>
          <w:color w:val="000000"/>
          <w:sz w:val="28"/>
          <w:highlight w:val="white"/>
        </w:rPr>
        <w:t xml:space="preserve"> проект «Форос» на базе отеля «</w:t>
      </w:r>
      <w:r>
        <w:rPr>
          <w:color w:val="000000"/>
          <w:sz w:val="28"/>
          <w:highlight w:val="white"/>
        </w:rPr>
        <w:t>City</w:t>
      </w:r>
      <w:r>
        <w:rPr>
          <w:color w:val="000000"/>
          <w:sz w:val="28"/>
          <w:highlight w:val="white"/>
        </w:rPr>
        <w:t xml:space="preserve"> </w:t>
      </w:r>
      <w:r>
        <w:rPr>
          <w:color w:val="000000"/>
          <w:sz w:val="28"/>
          <w:highlight w:val="white"/>
        </w:rPr>
        <w:t>Park</w:t>
      </w:r>
      <w:r>
        <w:rPr>
          <w:color w:val="000000"/>
          <w:sz w:val="28"/>
          <w:highlight w:val="white"/>
        </w:rPr>
        <w:t xml:space="preserve"> </w:t>
      </w:r>
      <w:r>
        <w:rPr>
          <w:color w:val="000000"/>
          <w:sz w:val="28"/>
          <w:highlight w:val="white"/>
        </w:rPr>
        <w:t>Hotel</w:t>
      </w:r>
      <w:r>
        <w:rPr>
          <w:color w:val="000000"/>
          <w:sz w:val="28"/>
          <w:highlight w:val="white"/>
        </w:rPr>
        <w:t xml:space="preserve">» в </w:t>
      </w:r>
      <w:r>
        <w:rPr>
          <w:color w:val="000000"/>
          <w:sz w:val="28"/>
          <w:highlight w:val="white"/>
        </w:rPr>
        <w:t>г.Сочи</w:t>
      </w:r>
      <w:r>
        <w:rPr>
          <w:color w:val="000000"/>
          <w:sz w:val="28"/>
          <w:highlight w:val="white"/>
        </w:rPr>
        <w:t>.</w:t>
      </w:r>
    </w:p>
    <w:p w14:paraId="19000000">
      <w:pPr>
        <w:ind w:firstLine="709" w:left="0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 xml:space="preserve">В Межрегиональном студенческом трудовом путинном проекте «Камчатка - 2023» приняли участие 600 студентов из 17 регионов </w:t>
      </w:r>
      <w:r>
        <w:rPr>
          <w:color w:val="000000"/>
          <w:sz w:val="28"/>
          <w:highlight w:val="white"/>
        </w:rPr>
        <w:t xml:space="preserve">России, </w:t>
      </w:r>
      <w:r>
        <w:rPr>
          <w:color w:val="000000"/>
          <w:sz w:val="28"/>
          <w:highlight w:val="white"/>
        </w:rPr>
        <w:t>из них Республик</w:t>
      </w:r>
      <w:r>
        <w:rPr>
          <w:color w:val="000000"/>
          <w:sz w:val="28"/>
          <w:highlight w:val="white"/>
        </w:rPr>
        <w:t>у</w:t>
      </w:r>
      <w:r>
        <w:rPr>
          <w:color w:val="000000"/>
          <w:sz w:val="28"/>
          <w:highlight w:val="white"/>
        </w:rPr>
        <w:t xml:space="preserve"> </w:t>
      </w:r>
      <w:r>
        <w:rPr>
          <w:color w:val="000000"/>
          <w:sz w:val="28"/>
          <w:highlight w:val="white"/>
        </w:rPr>
        <w:t xml:space="preserve">Татарстан </w:t>
      </w:r>
      <w:r>
        <w:rPr>
          <w:color w:val="000000"/>
          <w:sz w:val="28"/>
          <w:highlight w:val="white"/>
        </w:rPr>
        <w:t>представляли</w:t>
      </w:r>
      <w:r>
        <w:rPr>
          <w:color w:val="000000"/>
          <w:sz w:val="28"/>
          <w:highlight w:val="white"/>
        </w:rPr>
        <w:t xml:space="preserve"> 315 человек. Студенты работали на рыбодобывающих предприятиях: обрабатывали рыбу, изготавливали консервы и икру</w:t>
      </w:r>
      <w:r>
        <w:rPr>
          <w:color w:val="000000"/>
          <w:sz w:val="28"/>
          <w:highlight w:val="white"/>
        </w:rPr>
        <w:t>;</w:t>
      </w:r>
      <w:r>
        <w:rPr>
          <w:color w:val="000000"/>
          <w:sz w:val="28"/>
          <w:highlight w:val="white"/>
        </w:rPr>
        <w:t xml:space="preserve"> </w:t>
      </w:r>
      <w:r>
        <w:rPr>
          <w:color w:val="000000"/>
          <w:sz w:val="28"/>
          <w:highlight w:val="white"/>
        </w:rPr>
        <w:t>в</w:t>
      </w:r>
      <w:r>
        <w:rPr>
          <w:color w:val="000000"/>
          <w:sz w:val="28"/>
          <w:highlight w:val="white"/>
        </w:rPr>
        <w:t xml:space="preserve"> свободное время от работы для </w:t>
      </w:r>
      <w:r>
        <w:rPr>
          <w:color w:val="000000"/>
          <w:sz w:val="28"/>
          <w:highlight w:val="white"/>
        </w:rPr>
        <w:t xml:space="preserve">них </w:t>
      </w:r>
      <w:r>
        <w:rPr>
          <w:color w:val="000000"/>
          <w:sz w:val="28"/>
          <w:highlight w:val="white"/>
        </w:rPr>
        <w:t>была организована отдельная программа по профориентации, культурная программа, в рамках котор</w:t>
      </w:r>
      <w:r>
        <w:rPr>
          <w:color w:val="000000"/>
          <w:sz w:val="28"/>
          <w:highlight w:val="white"/>
        </w:rPr>
        <w:t>ых</w:t>
      </w:r>
      <w:r>
        <w:rPr>
          <w:color w:val="000000"/>
          <w:sz w:val="28"/>
          <w:highlight w:val="white"/>
        </w:rPr>
        <w:t xml:space="preserve"> студенты прокачивали</w:t>
      </w:r>
      <w:r>
        <w:rPr>
          <w:color w:val="000000"/>
          <w:sz w:val="28"/>
          <w:highlight w:val="white"/>
        </w:rPr>
        <w:t>, в том числе,</w:t>
      </w:r>
      <w:r>
        <w:rPr>
          <w:color w:val="000000"/>
          <w:sz w:val="28"/>
          <w:highlight w:val="white"/>
        </w:rPr>
        <w:t xml:space="preserve"> свои профессиональные навыки.</w:t>
      </w:r>
    </w:p>
    <w:p w14:paraId="1A000000">
      <w:pPr>
        <w:ind w:firstLine="709" w:left="0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Молодые люди трудились в Особой экономической зоне «</w:t>
      </w:r>
      <w:r>
        <w:rPr>
          <w:color w:val="000000"/>
          <w:sz w:val="28"/>
          <w:highlight w:val="white"/>
        </w:rPr>
        <w:t>Алабуга</w:t>
      </w:r>
      <w:r>
        <w:rPr>
          <w:color w:val="000000"/>
          <w:sz w:val="28"/>
          <w:highlight w:val="white"/>
        </w:rPr>
        <w:t xml:space="preserve">» в </w:t>
      </w:r>
      <w:r>
        <w:rPr>
          <w:color w:val="000000"/>
          <w:sz w:val="28"/>
          <w:highlight w:val="white"/>
        </w:rPr>
        <w:t>г.Елабуге</w:t>
      </w:r>
      <w:r>
        <w:rPr>
          <w:color w:val="000000"/>
          <w:sz w:val="28"/>
          <w:highlight w:val="white"/>
        </w:rPr>
        <w:t xml:space="preserve"> в количестве 956 человек из 18 студенческих отрядов 21 региона России</w:t>
      </w:r>
      <w:r>
        <w:rPr>
          <w:color w:val="000000"/>
          <w:sz w:val="28"/>
          <w:highlight w:val="white"/>
        </w:rPr>
        <w:t>,</w:t>
      </w:r>
      <w:r>
        <w:rPr>
          <w:color w:val="000000"/>
          <w:sz w:val="28"/>
          <w:highlight w:val="white"/>
        </w:rPr>
        <w:t xml:space="preserve"> из них от Республики Татарстан участие приняли 458 человек. Студенты выполняли строительно-монтажные работы жилищного комплекса «Южный парк» на таких должностях, как производитель отделочных работ, электромонтер, монтажник слаботочных систем, монтажник ТГВ (теплоснабжение и вентиляция), монтажник сетей водоснабжения водоотведения.</w:t>
      </w:r>
    </w:p>
    <w:p w14:paraId="1B000000">
      <w:pPr>
        <w:ind w:firstLine="709" w:left="0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Также 756 студентов из 16 регионов России</w:t>
      </w:r>
      <w:r>
        <w:rPr>
          <w:color w:val="000000"/>
          <w:sz w:val="28"/>
          <w:highlight w:val="white"/>
        </w:rPr>
        <w:t>,</w:t>
      </w:r>
      <w:r>
        <w:rPr>
          <w:color w:val="000000"/>
          <w:sz w:val="28"/>
          <w:highlight w:val="white"/>
        </w:rPr>
        <w:t xml:space="preserve"> из них </w:t>
      </w:r>
      <w:r>
        <w:rPr>
          <w:color w:val="000000"/>
          <w:sz w:val="28"/>
          <w:highlight w:val="white"/>
        </w:rPr>
        <w:t xml:space="preserve">378 человек </w:t>
      </w:r>
      <w:r>
        <w:rPr>
          <w:color w:val="000000"/>
          <w:sz w:val="28"/>
          <w:highlight w:val="white"/>
        </w:rPr>
        <w:t>от Республики Татарстан</w:t>
      </w:r>
      <w:r>
        <w:rPr>
          <w:color w:val="000000"/>
          <w:sz w:val="28"/>
          <w:highlight w:val="white"/>
        </w:rPr>
        <w:t>,</w:t>
      </w:r>
      <w:r>
        <w:rPr>
          <w:color w:val="000000"/>
          <w:sz w:val="28"/>
          <w:highlight w:val="white"/>
        </w:rPr>
        <w:t xml:space="preserve"> работали в составе трудового проекта «</w:t>
      </w:r>
      <w:r>
        <w:rPr>
          <w:color w:val="000000"/>
          <w:sz w:val="28"/>
          <w:highlight w:val="white"/>
        </w:rPr>
        <w:t>Алабуга</w:t>
      </w:r>
      <w:r>
        <w:rPr>
          <w:color w:val="000000"/>
          <w:sz w:val="28"/>
          <w:highlight w:val="white"/>
        </w:rPr>
        <w:t xml:space="preserve">-Композит» в качестве операторов производства. В обязанности студентов входили выкладка и резка армирующих тканей в форму, смешивание компонентов, нанесение смол, выполнение сушки, обрезка остатков по контуру, сборка каркаса изделия, шлифовка стыков. </w:t>
      </w:r>
    </w:p>
    <w:p w14:paraId="1C000000">
      <w:pPr>
        <w:ind w:firstLine="709" w:left="0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 xml:space="preserve">Для молодых людей данные проекты </w:t>
      </w:r>
      <w:r>
        <w:rPr>
          <w:color w:val="000000"/>
          <w:sz w:val="28"/>
          <w:highlight w:val="white"/>
        </w:rPr>
        <w:t>стали</w:t>
      </w:r>
      <w:r>
        <w:rPr>
          <w:color w:val="000000"/>
          <w:sz w:val="28"/>
          <w:highlight w:val="white"/>
        </w:rPr>
        <w:t xml:space="preserve"> не только отличной возможностью</w:t>
      </w:r>
      <w:r>
        <w:rPr>
          <w:color w:val="000000"/>
          <w:sz w:val="28"/>
          <w:highlight w:val="white"/>
        </w:rPr>
        <w:br/>
      </w:r>
      <w:r>
        <w:rPr>
          <w:color w:val="000000"/>
          <w:sz w:val="28"/>
          <w:highlight w:val="white"/>
        </w:rPr>
        <w:t>получить первый трудовой опыт и достойный заработок, но и провести лето</w:t>
      </w:r>
      <w:r>
        <w:rPr>
          <w:color w:val="000000"/>
          <w:sz w:val="28"/>
          <w:highlight w:val="white"/>
        </w:rPr>
        <w:br/>
      </w:r>
      <w:r>
        <w:rPr>
          <w:color w:val="000000"/>
          <w:sz w:val="28"/>
          <w:highlight w:val="white"/>
        </w:rPr>
        <w:t>в компании единомышленников, совместить прохождение производственной практики с реальной трудовой деятельностью. Помимо трудовой деятельности</w:t>
      </w:r>
      <w:r>
        <w:rPr>
          <w:color w:val="000000"/>
          <w:sz w:val="28"/>
          <w:highlight w:val="white"/>
        </w:rPr>
        <w:br/>
      </w:r>
      <w:r>
        <w:rPr>
          <w:color w:val="000000"/>
          <w:sz w:val="28"/>
          <w:highlight w:val="white"/>
        </w:rPr>
        <w:t xml:space="preserve">в </w:t>
      </w:r>
      <w:r>
        <w:rPr>
          <w:color w:val="000000"/>
          <w:sz w:val="28"/>
          <w:highlight w:val="white"/>
        </w:rPr>
        <w:t>проект</w:t>
      </w:r>
      <w:r>
        <w:rPr>
          <w:color w:val="000000"/>
          <w:sz w:val="28"/>
          <w:highlight w:val="white"/>
        </w:rPr>
        <w:t>ы</w:t>
      </w:r>
      <w:r>
        <w:rPr>
          <w:color w:val="000000"/>
          <w:sz w:val="28"/>
          <w:highlight w:val="white"/>
        </w:rPr>
        <w:t xml:space="preserve"> </w:t>
      </w:r>
      <w:r>
        <w:rPr>
          <w:color w:val="000000"/>
          <w:sz w:val="28"/>
          <w:highlight w:val="white"/>
        </w:rPr>
        <w:t xml:space="preserve">включаются </w:t>
      </w:r>
      <w:r>
        <w:rPr>
          <w:color w:val="000000"/>
          <w:sz w:val="28"/>
          <w:highlight w:val="white"/>
        </w:rPr>
        <w:t>множество творческих, спортивных и интеллектуальных мероприятий.</w:t>
      </w:r>
    </w:p>
    <w:p w14:paraId="1D000000">
      <w:pPr>
        <w:ind w:firstLine="709" w:left="0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С марта 2023 года на АО «</w:t>
      </w:r>
      <w:r>
        <w:rPr>
          <w:color w:val="000000"/>
          <w:sz w:val="28"/>
          <w:highlight w:val="white"/>
        </w:rPr>
        <w:t>Ремдизель</w:t>
      </w:r>
      <w:r>
        <w:rPr>
          <w:color w:val="000000"/>
          <w:sz w:val="28"/>
          <w:highlight w:val="white"/>
        </w:rPr>
        <w:t>» члены студенческих трудовых отрядов осуществляют сборку бронированной техники, а именно: Бронеавтомобиль Тайфун К-4386, бронеавтомобиль Тайфун К-53949 и др.</w:t>
      </w:r>
    </w:p>
    <w:p w14:paraId="1E000000">
      <w:pPr>
        <w:ind w:firstLine="709" w:left="0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В целом п</w:t>
      </w:r>
      <w:r>
        <w:rPr>
          <w:sz w:val="28"/>
        </w:rPr>
        <w:t xml:space="preserve">о направлению </w:t>
      </w:r>
      <w:r>
        <w:rPr>
          <w:sz w:val="28"/>
        </w:rPr>
        <w:t>производственны</w:t>
      </w:r>
      <w:r>
        <w:rPr>
          <w:sz w:val="28"/>
        </w:rPr>
        <w:t>х</w:t>
      </w:r>
      <w:r>
        <w:rPr>
          <w:sz w:val="28"/>
        </w:rPr>
        <w:t xml:space="preserve"> и научно-производственны</w:t>
      </w:r>
      <w:r>
        <w:rPr>
          <w:sz w:val="28"/>
        </w:rPr>
        <w:t>х</w:t>
      </w:r>
      <w:r>
        <w:rPr>
          <w:sz w:val="28"/>
        </w:rPr>
        <w:t xml:space="preserve"> отряд</w:t>
      </w:r>
      <w:r>
        <w:rPr>
          <w:sz w:val="28"/>
        </w:rPr>
        <w:t>ов студенты</w:t>
      </w:r>
      <w:r>
        <w:rPr>
          <w:sz w:val="28"/>
        </w:rPr>
        <w:t xml:space="preserve"> были привлечены к</w:t>
      </w:r>
      <w:r>
        <w:rPr>
          <w:sz w:val="28"/>
        </w:rPr>
        <w:t xml:space="preserve"> </w:t>
      </w:r>
      <w:r>
        <w:rPr>
          <w:sz w:val="28"/>
        </w:rPr>
        <w:t>работ</w:t>
      </w:r>
      <w:r>
        <w:rPr>
          <w:sz w:val="28"/>
        </w:rPr>
        <w:t>е</w:t>
      </w:r>
      <w:r>
        <w:rPr>
          <w:sz w:val="28"/>
        </w:rPr>
        <w:t xml:space="preserve"> на </w:t>
      </w:r>
      <w:r>
        <w:rPr>
          <w:sz w:val="28"/>
        </w:rPr>
        <w:t>34</w:t>
      </w:r>
      <w:r>
        <w:rPr>
          <w:sz w:val="28"/>
        </w:rPr>
        <w:t xml:space="preserve"> промышленных предприятиях республики, среди них</w:t>
      </w:r>
      <w:r>
        <w:rPr>
          <w:color w:val="000000"/>
          <w:sz w:val="28"/>
          <w:highlight w:val="white"/>
        </w:rPr>
        <w:t>:</w:t>
      </w:r>
    </w:p>
    <w:p w14:paraId="1F000000">
      <w:pPr>
        <w:pStyle w:val="Style_2"/>
        <w:ind w:firstLine="0" w:left="709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ОАО «Казанский оптико-механический завод»;</w:t>
      </w:r>
    </w:p>
    <w:p w14:paraId="20000000">
      <w:pPr>
        <w:pStyle w:val="Style_2"/>
        <w:ind w:firstLine="0" w:left="709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ФКП «НПО «Казанский завод точного машиностроения»;</w:t>
      </w:r>
    </w:p>
    <w:p w14:paraId="21000000">
      <w:pPr>
        <w:pStyle w:val="Style_2"/>
        <w:ind w:firstLine="0" w:left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АО «Производственное объединение «Завод имени Серго»;</w:t>
      </w:r>
    </w:p>
    <w:p w14:paraId="22000000">
      <w:pPr>
        <w:ind w:firstLine="0" w:left="709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ФГУП «</w:t>
      </w:r>
      <w:r>
        <w:rPr>
          <w:sz w:val="28"/>
        </w:rPr>
        <w:t xml:space="preserve">Казанский </w:t>
      </w:r>
      <w:r>
        <w:rPr>
          <w:sz w:val="28"/>
        </w:rPr>
        <w:t>а</w:t>
      </w:r>
      <w:r>
        <w:rPr>
          <w:sz w:val="28"/>
        </w:rPr>
        <w:t xml:space="preserve">виационный завод </w:t>
      </w:r>
      <w:r>
        <w:rPr>
          <w:sz w:val="28"/>
        </w:rPr>
        <w:t>им.Горбунова</w:t>
      </w:r>
      <w:r>
        <w:rPr>
          <w:sz w:val="28"/>
        </w:rPr>
        <w:t>»</w:t>
      </w:r>
      <w:r>
        <w:rPr>
          <w:sz w:val="28"/>
        </w:rPr>
        <w:t>, филиал ПАО Туполев</w:t>
      </w:r>
      <w:r>
        <w:rPr>
          <w:sz w:val="28"/>
        </w:rPr>
        <w:t>;</w:t>
      </w:r>
    </w:p>
    <w:p w14:paraId="23000000">
      <w:pPr>
        <w:pStyle w:val="Style_2"/>
        <w:numPr>
          <w:ilvl w:val="0"/>
          <w:numId w:val="1"/>
        </w:numPr>
        <w:ind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ФКП «Казанский государственный казенный пороховой завод»;</w:t>
      </w:r>
    </w:p>
    <w:p w14:paraId="24000000">
      <w:pPr>
        <w:pStyle w:val="Style_2"/>
        <w:numPr>
          <w:ilvl w:val="0"/>
          <w:numId w:val="1"/>
        </w:numPr>
        <w:ind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  <w:highlight w:val="white"/>
        </w:rPr>
        <w:t>ПАО «КАМАЗ».</w:t>
      </w:r>
    </w:p>
    <w:p w14:paraId="25000000">
      <w:pPr>
        <w:ind w:firstLine="709" w:left="0"/>
        <w:jc w:val="both"/>
        <w:rPr>
          <w:color w:val="000000"/>
          <w:sz w:val="28"/>
          <w:highlight w:val="yellow"/>
        </w:rPr>
      </w:pPr>
    </w:p>
    <w:p w14:paraId="26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2. «Поддержка молодых семей. Увеличить число молодых семей, улучшивших свои жилищные условия в рамках государственных молодежных жилищных программ в формате субсидий, льготной ипотеки, беспроцентной рассрочки с 1000 до 1500 молодых семей в год».</w:t>
      </w:r>
    </w:p>
    <w:p w14:paraId="27000000">
      <w:pPr>
        <w:ind w:firstLine="709" w:left="0"/>
        <w:jc w:val="both"/>
        <w:rPr>
          <w:sz w:val="12"/>
        </w:rPr>
      </w:pPr>
    </w:p>
    <w:p w14:paraId="28000000">
      <w:pPr>
        <w:ind w:firstLine="709" w:left="0"/>
        <w:jc w:val="both"/>
        <w:rPr>
          <w:sz w:val="28"/>
        </w:rPr>
      </w:pPr>
      <w:r>
        <w:rPr>
          <w:sz w:val="28"/>
        </w:rPr>
        <w:t>Ключевой задачей государственной молодежной политики является поддержка молодых семей. В 2023 году в целях государственной поддержки молодых семей в части улучшения жилищных условий проведена работа:</w:t>
      </w:r>
    </w:p>
    <w:p w14:paraId="29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1. По программе предоставления безвозмездной субсидии молодым семьям в размере 30-35% (30% для семей, не имеющих детей) от стоимости жилья по программе «Обеспечение жильем молодых семей» на условиях федерального </w:t>
      </w:r>
      <w:r>
        <w:rPr>
          <w:sz w:val="28"/>
        </w:rPr>
        <w:t>софинансирования</w:t>
      </w:r>
      <w:r>
        <w:rPr>
          <w:sz w:val="28"/>
        </w:rPr>
        <w:t xml:space="preserve"> (</w:t>
      </w:r>
      <w:r>
        <w:rPr>
          <w:i w:val="1"/>
          <w:sz w:val="28"/>
        </w:rPr>
        <w:t>постановление Кабинета Министров Республики Татарстан от 03.10.2019 № 888</w:t>
      </w:r>
      <w:r>
        <w:rPr>
          <w:sz w:val="28"/>
        </w:rPr>
        <w:t>) финансовые средства в сумме 125,449,0 млн рублей, предусмотренные в бюджете Республики Татарстан на реализацию программы в 2023 году, Министерством направлены в муниципал</w:t>
      </w:r>
      <w:bookmarkStart w:id="1" w:name="_GoBack"/>
      <w:bookmarkEnd w:id="1"/>
      <w:r>
        <w:rPr>
          <w:sz w:val="28"/>
        </w:rPr>
        <w:t>ьные образования республики для перечисления субсидий на расчетные счета молодых семей и последующего приобретения ими жилья в новостройках, или на вторичном рынке, или постройку индивидуального жилого дома.</w:t>
      </w:r>
    </w:p>
    <w:p w14:paraId="2A000000">
      <w:pPr>
        <w:ind w:firstLine="709" w:left="0"/>
        <w:jc w:val="both"/>
        <w:rPr>
          <w:sz w:val="28"/>
        </w:rPr>
      </w:pPr>
      <w:r>
        <w:rPr>
          <w:sz w:val="28"/>
        </w:rPr>
        <w:t>На 30 сентября 2023 года из 81 молодой семьи субсидий использовали 75 молодых семей из 37 муниципалитетов, 6 молодых семьей в настоящее время осуществляют подбор квартир на рынке жилья, плановый срок для выбора жилья и зачисления средств субсидии на специальные счета – октябрь.</w:t>
      </w:r>
    </w:p>
    <w:p w14:paraId="2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В программу «Молодая семья» в системе </w:t>
      </w:r>
      <w:r>
        <w:rPr>
          <w:sz w:val="28"/>
        </w:rPr>
        <w:t>Госжилфонда</w:t>
      </w:r>
      <w:r>
        <w:rPr>
          <w:sz w:val="28"/>
        </w:rPr>
        <w:t xml:space="preserve"> Республики Татарстан (</w:t>
      </w:r>
      <w:r>
        <w:rPr>
          <w:i w:val="1"/>
          <w:sz w:val="28"/>
        </w:rPr>
        <w:t>постановление Кабинета Министров Республики Татарстан от 13.07.2020 № 587 «Об утверждении порядка предоставления жилых помещений молодым семьям, нуждающимся в улучшении жилищных условий в системе социальной ипотеки в Республике Татарстан»</w:t>
      </w:r>
      <w:r>
        <w:rPr>
          <w:sz w:val="28"/>
        </w:rPr>
        <w:t>) для получения социальной ипотеки на льготных условиях под 7% годовых для всех категорий молодых семей вступили и ожидают выбора жилья 1732 молодых семей в 32 муниципальных образованиях Республики Татарстан, в том числе 791 молодая семья, вступившая в программу за период с января по сентябрь 2023 год (из них, в первом квартале 2023 года вступили в программу 138 молодых семей, во втором квартале 337 молодых семей, в третьем квартале – 316 молодых семей).</w:t>
      </w:r>
    </w:p>
    <w:p w14:paraId="2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В</w:t>
      </w:r>
      <w:r>
        <w:rPr>
          <w:sz w:val="28"/>
        </w:rPr>
        <w:t xml:space="preserve"> программу для получения беспроцентной рассрочки до 60% от стоимости жилья сроком до 15 лет (</w:t>
      </w:r>
      <w:r>
        <w:rPr>
          <w:i w:val="1"/>
          <w:sz w:val="28"/>
        </w:rPr>
        <w:t>Закон Республики Татарстан от 21.10.1999 № 2442 «О государственной поддержке молодых семей в улучшении жилищных условий»</w:t>
      </w:r>
      <w:r>
        <w:rPr>
          <w:sz w:val="28"/>
        </w:rPr>
        <w:t xml:space="preserve">) </w:t>
      </w:r>
      <w:r>
        <w:rPr>
          <w:sz w:val="28"/>
        </w:rPr>
        <w:t xml:space="preserve">за 9 месяцев </w:t>
      </w:r>
      <w:r>
        <w:rPr>
          <w:sz w:val="28"/>
        </w:rPr>
        <w:t>2023 года вступили 28 молодых семей.</w:t>
      </w:r>
    </w:p>
    <w:p w14:paraId="2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целом по трем, реализуемым в сфере молодежной политики программ улучшения жилищных условий молодых семей, с января по сентябрь 2023 года получили государственную поддержку и улучшили свои жилищные условия – приобрели жилье </w:t>
      </w:r>
      <w:r>
        <w:rPr>
          <w:b w:val="1"/>
          <w:sz w:val="28"/>
        </w:rPr>
        <w:t>234 молодых семей</w:t>
      </w:r>
      <w:r>
        <w:rPr>
          <w:sz w:val="28"/>
        </w:rPr>
        <w:t>. Несмотря на невысокие показатели исполнения в текущем периоде, до конца года выполнение прогнозируется на запланированном уровне за счет выбора жилья молодыми семьями по программе «Молодая семья».</w:t>
      </w:r>
    </w:p>
    <w:p w14:paraId="2E000000">
      <w:pPr>
        <w:ind w:firstLine="709" w:left="0"/>
        <w:jc w:val="both"/>
        <w:rPr>
          <w:sz w:val="28"/>
        </w:rPr>
      </w:pPr>
    </w:p>
    <w:p w14:paraId="2F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3. Создание условий для формирования профессиональной и доступной психологической помощи для детей и молодежи. Охватить психологической помощью не менее 220 тыс. человек</w:t>
      </w:r>
      <w:r>
        <w:rPr>
          <w:b w:val="1"/>
          <w:sz w:val="28"/>
        </w:rPr>
        <w:t>.</w:t>
      </w:r>
    </w:p>
    <w:p w14:paraId="30000000">
      <w:pPr>
        <w:ind w:firstLine="709" w:left="0"/>
        <w:jc w:val="both"/>
        <w:rPr>
          <w:b w:val="1"/>
          <w:sz w:val="28"/>
        </w:rPr>
      </w:pPr>
    </w:p>
    <w:p w14:paraId="3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течение года </w:t>
      </w:r>
      <w:r>
        <w:rPr>
          <w:sz w:val="28"/>
        </w:rPr>
        <w:t>Министерство</w:t>
      </w:r>
      <w:r>
        <w:rPr>
          <w:sz w:val="28"/>
        </w:rPr>
        <w:t>м ведется активная работа по развитию экосистемы молодежной политики, включающая модернизаци</w:t>
      </w:r>
      <w:r>
        <w:rPr>
          <w:sz w:val="28"/>
        </w:rPr>
        <w:t>ю</w:t>
      </w:r>
      <w:r>
        <w:rPr>
          <w:sz w:val="28"/>
        </w:rPr>
        <w:t xml:space="preserve"> инфраструктуры и </w:t>
      </w:r>
      <w:r>
        <w:rPr>
          <w:sz w:val="28"/>
        </w:rPr>
        <w:t xml:space="preserve">интеграцию </w:t>
      </w:r>
      <w:r>
        <w:rPr>
          <w:sz w:val="28"/>
        </w:rPr>
        <w:t>цифровых технологий в процесс оказания психологической помощи</w:t>
      </w:r>
      <w:r>
        <w:rPr>
          <w:sz w:val="28"/>
        </w:rPr>
        <w:t xml:space="preserve">, </w:t>
      </w:r>
      <w:r>
        <w:rPr>
          <w:sz w:val="28"/>
        </w:rPr>
        <w:t xml:space="preserve">что </w:t>
      </w:r>
      <w:r>
        <w:rPr>
          <w:sz w:val="28"/>
        </w:rPr>
        <w:t xml:space="preserve">в перспективе </w:t>
      </w:r>
      <w:r>
        <w:rPr>
          <w:sz w:val="28"/>
        </w:rPr>
        <w:t xml:space="preserve">будет </w:t>
      </w:r>
      <w:r>
        <w:rPr>
          <w:sz w:val="28"/>
        </w:rPr>
        <w:t>способств</w:t>
      </w:r>
      <w:r>
        <w:rPr>
          <w:sz w:val="28"/>
        </w:rPr>
        <w:t>овать</w:t>
      </w:r>
      <w:r>
        <w:rPr>
          <w:sz w:val="28"/>
        </w:rPr>
        <w:t xml:space="preserve"> </w:t>
      </w:r>
      <w:r>
        <w:rPr>
          <w:sz w:val="28"/>
        </w:rPr>
        <w:t xml:space="preserve">увеличению </w:t>
      </w:r>
      <w:r>
        <w:rPr>
          <w:sz w:val="28"/>
        </w:rPr>
        <w:t xml:space="preserve">доступности </w:t>
      </w:r>
      <w:r>
        <w:rPr>
          <w:sz w:val="28"/>
        </w:rPr>
        <w:t xml:space="preserve">и </w:t>
      </w:r>
      <w:r>
        <w:rPr>
          <w:sz w:val="28"/>
        </w:rPr>
        <w:t xml:space="preserve">повышению </w:t>
      </w:r>
      <w:r>
        <w:rPr>
          <w:sz w:val="28"/>
        </w:rPr>
        <w:t>качеств</w:t>
      </w:r>
      <w:r>
        <w:rPr>
          <w:sz w:val="28"/>
        </w:rPr>
        <w:t>а</w:t>
      </w:r>
      <w:r>
        <w:rPr>
          <w:sz w:val="28"/>
        </w:rPr>
        <w:t xml:space="preserve"> оказания социально-психологической помощи дет</w:t>
      </w:r>
      <w:r>
        <w:rPr>
          <w:sz w:val="28"/>
        </w:rPr>
        <w:t>ям</w:t>
      </w:r>
      <w:r>
        <w:rPr>
          <w:sz w:val="28"/>
        </w:rPr>
        <w:t xml:space="preserve"> и молодежи.</w:t>
      </w:r>
    </w:p>
    <w:p w14:paraId="3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Инфраструктуру системы молодежной политики по оказанию социально-психологической поддержки молодежи и </w:t>
      </w:r>
      <w:r>
        <w:rPr>
          <w:sz w:val="28"/>
        </w:rPr>
        <w:t>профессиональной психолого-педагогической помощи составляют</w:t>
      </w:r>
      <w:r>
        <w:rPr>
          <w:sz w:val="28"/>
        </w:rPr>
        <w:t>:</w:t>
      </w:r>
    </w:p>
    <w:p w14:paraId="33000000">
      <w:pPr>
        <w:tabs>
          <w:tab w:leader="none" w:pos="709" w:val="left"/>
        </w:tabs>
        <w:ind w:firstLine="709" w:left="0"/>
        <w:jc w:val="both"/>
        <w:outlineLvl w:val="2"/>
        <w:rPr>
          <w:sz w:val="28"/>
        </w:rPr>
      </w:pPr>
      <w:r>
        <w:rPr>
          <w:sz w:val="28"/>
        </w:rPr>
        <w:t>- 6 центров психолого-педагогической помощи детям и молодежи</w:t>
      </w:r>
      <w:r>
        <w:rPr>
          <w:sz w:val="28"/>
        </w:rPr>
        <w:t>;</w:t>
      </w:r>
    </w:p>
    <w:p w14:paraId="34000000">
      <w:pPr>
        <w:ind w:firstLine="709" w:left="0"/>
        <w:jc w:val="both"/>
        <w:rPr>
          <w:sz w:val="28"/>
        </w:rPr>
      </w:pPr>
      <w:r>
        <w:rPr>
          <w:sz w:val="28"/>
        </w:rPr>
        <w:t>- 4 молодежных центра</w:t>
      </w:r>
      <w:r>
        <w:rPr>
          <w:sz w:val="28"/>
        </w:rPr>
        <w:t>;</w:t>
      </w:r>
    </w:p>
    <w:p w14:paraId="3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3 </w:t>
      </w:r>
      <w:r>
        <w:rPr>
          <w:sz w:val="28"/>
        </w:rPr>
        <w:t>молодежных (подростковых) клуба</w:t>
      </w:r>
      <w:r>
        <w:rPr>
          <w:sz w:val="28"/>
        </w:rPr>
        <w:t xml:space="preserve"> по месту жительства</w:t>
      </w:r>
      <w:r>
        <w:rPr>
          <w:sz w:val="28"/>
        </w:rPr>
        <w:t>;</w:t>
      </w: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ГБУ РЦ «Форпост» </w:t>
      </w:r>
      <w:r>
        <w:rPr>
          <w:sz w:val="28"/>
        </w:rPr>
        <w:t>Б</w:t>
      </w:r>
      <w:r>
        <w:rPr>
          <w:sz w:val="28"/>
        </w:rPr>
        <w:t>уинского</w:t>
      </w:r>
      <w:r>
        <w:rPr>
          <w:sz w:val="28"/>
        </w:rPr>
        <w:t xml:space="preserve"> муниципального района;</w:t>
      </w:r>
    </w:p>
    <w:p w14:paraId="3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ЦППП «Нур» </w:t>
      </w:r>
      <w:r>
        <w:rPr>
          <w:sz w:val="28"/>
        </w:rPr>
        <w:t>г.Альметьевск</w:t>
      </w:r>
      <w:r>
        <w:rPr>
          <w:sz w:val="28"/>
        </w:rPr>
        <w:t>а</w:t>
      </w:r>
      <w:r>
        <w:rPr>
          <w:sz w:val="28"/>
        </w:rPr>
        <w:t xml:space="preserve"> (структурное подразделение МБУ «Центр содействия молодежи»).</w:t>
      </w:r>
    </w:p>
    <w:p w14:paraId="38000000">
      <w:p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В 2023 году благодаря </w:t>
      </w:r>
      <w:r>
        <w:rPr>
          <w:sz w:val="28"/>
        </w:rPr>
        <w:t>масштабн</w:t>
      </w:r>
      <w:r>
        <w:rPr>
          <w:sz w:val="28"/>
        </w:rPr>
        <w:t>ой</w:t>
      </w:r>
      <w:r>
        <w:rPr>
          <w:sz w:val="28"/>
        </w:rPr>
        <w:t xml:space="preserve"> работ</w:t>
      </w:r>
      <w:r>
        <w:rPr>
          <w:sz w:val="28"/>
        </w:rPr>
        <w:t>е</w:t>
      </w:r>
      <w:r>
        <w:rPr>
          <w:sz w:val="28"/>
        </w:rPr>
        <w:t xml:space="preserve"> в рамках программы «Капитальный ремонт зданий (помещений) Центров психолого-педагогической помощи Республики Татарстан с укреплением материальной базы»</w:t>
      </w:r>
      <w:r>
        <w:rPr>
          <w:sz w:val="28"/>
        </w:rPr>
        <w:t xml:space="preserve"> отремонтированы центры в городах Набережные Челны и Бугульма, до конца года планируется завершить ремонтные работы в 7 центрах в городах Казань и Зеленодольск.</w:t>
      </w:r>
    </w:p>
    <w:p w14:paraId="39000000">
      <w:pPr>
        <w:tabs>
          <w:tab w:leader="none" w:pos="709" w:val="left"/>
        </w:tabs>
        <w:ind w:firstLine="709" w:left="0"/>
        <w:jc w:val="both"/>
        <w:rPr>
          <w:rStyle w:val="Style_3_ch"/>
          <w:i w:val="0"/>
          <w:sz w:val="28"/>
        </w:rPr>
      </w:pPr>
      <w:r>
        <w:rPr>
          <w:rStyle w:val="Style_3_ch"/>
          <w:i w:val="0"/>
          <w:sz w:val="28"/>
        </w:rPr>
        <w:t>За 9 месяцев 2023 года</w:t>
      </w:r>
      <w:r>
        <w:rPr>
          <w:rStyle w:val="Style_3_ch"/>
          <w:i w:val="0"/>
          <w:sz w:val="28"/>
        </w:rPr>
        <w:t xml:space="preserve"> различными видами работ</w:t>
      </w:r>
      <w:r>
        <w:rPr>
          <w:rStyle w:val="Style_3_ch"/>
          <w:i w:val="0"/>
          <w:sz w:val="28"/>
        </w:rPr>
        <w:t xml:space="preserve"> в</w:t>
      </w:r>
      <w:r>
        <w:rPr>
          <w:rStyle w:val="Style_3_ch"/>
          <w:i w:val="0"/>
          <w:sz w:val="28"/>
        </w:rPr>
        <w:t xml:space="preserve"> Центр</w:t>
      </w:r>
      <w:r>
        <w:rPr>
          <w:rStyle w:val="Style_3_ch"/>
          <w:i w:val="0"/>
          <w:sz w:val="28"/>
        </w:rPr>
        <w:t>ах</w:t>
      </w:r>
      <w:r>
        <w:rPr>
          <w:rStyle w:val="Style_3_ch"/>
          <w:i w:val="0"/>
          <w:sz w:val="28"/>
        </w:rPr>
        <w:t xml:space="preserve"> </w:t>
      </w:r>
      <w:r>
        <w:rPr>
          <w:rStyle w:val="Style_3_ch"/>
          <w:i w:val="0"/>
          <w:sz w:val="28"/>
        </w:rPr>
        <w:t xml:space="preserve">– групповыми, индивидуальными, социально-реабилитационными, методическими, информационно-просветительскими и другими </w:t>
      </w:r>
      <w:r>
        <w:rPr>
          <w:rStyle w:val="Style_3_ch"/>
          <w:i w:val="0"/>
          <w:sz w:val="28"/>
        </w:rPr>
        <w:t xml:space="preserve">– </w:t>
      </w:r>
      <w:r>
        <w:rPr>
          <w:rStyle w:val="Style_3_ch"/>
          <w:i w:val="0"/>
          <w:sz w:val="28"/>
        </w:rPr>
        <w:t xml:space="preserve">охвачено </w:t>
      </w:r>
      <w:r>
        <w:rPr>
          <w:rStyle w:val="Style_3_ch"/>
          <w:i w:val="0"/>
          <w:sz w:val="28"/>
        </w:rPr>
        <w:t xml:space="preserve">более </w:t>
      </w:r>
      <w:r>
        <w:rPr>
          <w:rStyle w:val="Style_3_ch"/>
          <w:i w:val="0"/>
          <w:sz w:val="28"/>
        </w:rPr>
        <w:t>60 тыс. человек (60 963).</w:t>
      </w:r>
    </w:p>
    <w:p w14:paraId="3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 целью обеспечения бесплатной анонимной экстренной психологической помощью </w:t>
      </w:r>
      <w:r>
        <w:rPr>
          <w:sz w:val="28"/>
        </w:rPr>
        <w:t xml:space="preserve">детей и </w:t>
      </w:r>
      <w:r>
        <w:rPr>
          <w:sz w:val="28"/>
        </w:rPr>
        <w:t>молодежи</w:t>
      </w:r>
      <w:r>
        <w:rPr>
          <w:color w:val="000000"/>
          <w:sz w:val="28"/>
          <w:highlight w:val="white"/>
        </w:rPr>
        <w:t xml:space="preserve"> вед</w:t>
      </w:r>
      <w:r>
        <w:rPr>
          <w:color w:val="000000"/>
          <w:sz w:val="28"/>
          <w:highlight w:val="white"/>
        </w:rPr>
        <w:t>у</w:t>
      </w:r>
      <w:r>
        <w:rPr>
          <w:color w:val="000000"/>
          <w:sz w:val="28"/>
          <w:highlight w:val="white"/>
        </w:rPr>
        <w:t>т работу служ</w:t>
      </w:r>
      <w:r>
        <w:rPr>
          <w:color w:val="000000"/>
          <w:sz w:val="28"/>
          <w:highlight w:val="white"/>
        </w:rPr>
        <w:t>бы телефонов</w:t>
      </w:r>
      <w:r>
        <w:rPr>
          <w:color w:val="000000"/>
          <w:sz w:val="28"/>
          <w:highlight w:val="white"/>
        </w:rPr>
        <w:t xml:space="preserve"> доверия</w:t>
      </w:r>
      <w:r>
        <w:rPr>
          <w:sz w:val="28"/>
        </w:rPr>
        <w:t xml:space="preserve">, на которые в течение года </w:t>
      </w:r>
      <w:r>
        <w:rPr>
          <w:sz w:val="28"/>
        </w:rPr>
        <w:t xml:space="preserve">поступило более </w:t>
      </w:r>
      <w:r>
        <w:rPr>
          <w:sz w:val="28"/>
        </w:rPr>
        <w:t>27</w:t>
      </w:r>
      <w:r>
        <w:rPr>
          <w:sz w:val="28"/>
        </w:rPr>
        <w:t xml:space="preserve"> тыс. звонков.</w:t>
      </w:r>
    </w:p>
    <w:p w14:paraId="3B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ГБУ «Республиканский центр молодежных, инновационных и профилактических программ «Навигатор» </w:t>
      </w:r>
      <w:r>
        <w:rPr>
          <w:sz w:val="28"/>
        </w:rPr>
        <w:t xml:space="preserve">внедряется </w:t>
      </w:r>
      <w:r>
        <w:rPr>
          <w:sz w:val="28"/>
        </w:rPr>
        <w:t>Цифров</w:t>
      </w:r>
      <w:r>
        <w:rPr>
          <w:sz w:val="28"/>
        </w:rPr>
        <w:t>ая</w:t>
      </w:r>
      <w:r>
        <w:rPr>
          <w:sz w:val="28"/>
        </w:rPr>
        <w:t xml:space="preserve"> служб</w:t>
      </w:r>
      <w:r>
        <w:rPr>
          <w:sz w:val="28"/>
        </w:rPr>
        <w:t>а</w:t>
      </w:r>
      <w:r>
        <w:rPr>
          <w:sz w:val="28"/>
        </w:rPr>
        <w:t xml:space="preserve"> психологической помощи для молодежи</w:t>
      </w:r>
      <w:r>
        <w:rPr>
          <w:sz w:val="28"/>
        </w:rPr>
        <w:t xml:space="preserve"> (далее – Служба), в работе которой будут использованы </w:t>
      </w:r>
      <w:r>
        <w:rPr>
          <w:sz w:val="28"/>
        </w:rPr>
        <w:t>ресурс</w:t>
      </w:r>
      <w:r>
        <w:rPr>
          <w:sz w:val="28"/>
        </w:rPr>
        <w:t>ы</w:t>
      </w:r>
      <w:r>
        <w:rPr>
          <w:sz w:val="28"/>
        </w:rPr>
        <w:t xml:space="preserve"> действующих муниципальных центров психолого-педагогической помощи детям и молодежи в сфере молодежной политики, в том числе экстренной психологической помощи по телефону</w:t>
      </w:r>
      <w:r>
        <w:rPr>
          <w:sz w:val="28"/>
        </w:rPr>
        <w:t xml:space="preserve"> (</w:t>
      </w:r>
      <w:r>
        <w:rPr>
          <w:i w:val="1"/>
          <w:sz w:val="28"/>
        </w:rPr>
        <w:t xml:space="preserve">средства выделены </w:t>
      </w:r>
      <w:r>
        <w:rPr>
          <w:i w:val="1"/>
          <w:sz w:val="28"/>
        </w:rPr>
        <w:t>распоряжение</w:t>
      </w:r>
      <w:r>
        <w:rPr>
          <w:i w:val="1"/>
          <w:sz w:val="28"/>
        </w:rPr>
        <w:t>м</w:t>
      </w:r>
      <w:r>
        <w:rPr>
          <w:i w:val="1"/>
          <w:sz w:val="28"/>
        </w:rPr>
        <w:t xml:space="preserve"> Кабинета Министров РТ от 24.10.2022 № 2260-р</w:t>
      </w:r>
      <w:r>
        <w:rPr>
          <w:sz w:val="28"/>
        </w:rPr>
        <w:t>)</w:t>
      </w:r>
      <w:r>
        <w:rPr>
          <w:sz w:val="28"/>
        </w:rPr>
        <w:t>.</w:t>
      </w:r>
    </w:p>
    <w:p w14:paraId="3C000000">
      <w:pPr>
        <w:ind w:firstLine="708" w:left="0"/>
        <w:jc w:val="both"/>
        <w:rPr>
          <w:sz w:val="28"/>
        </w:rPr>
      </w:pPr>
      <w:r>
        <w:rPr>
          <w:sz w:val="28"/>
        </w:rPr>
        <w:t>Цель Службы – оказание бесплатной психологической помощи для молодежи, проживающей в муниципальных образованиях Республики Татарстан, где отсутствуют психологи в области молодежной политики. Сервис позволит получать консультации посредством видео-конференц-связи из любого района республики. Данный сервис может стать прототипом цифровизации всех профильных служб психологической помощи в Республике Татарстан и обеспечить их доступность.</w:t>
      </w:r>
    </w:p>
    <w:p w14:paraId="3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настоящее время завершены работы по программированию и дизайну интерфейса автоматизированной информационной системы «Психологическая поддержка молодежи Республики Татарстан», проведено тестирование системы с подключением специалистов ЦППП «Нур» </w:t>
      </w:r>
      <w:r>
        <w:rPr>
          <w:sz w:val="28"/>
        </w:rPr>
        <w:t>г.Альметьевск</w:t>
      </w:r>
      <w:r>
        <w:rPr>
          <w:sz w:val="28"/>
        </w:rPr>
        <w:t>, ведутся дополнительные работы по исправлению выявленных ошибок.</w:t>
      </w:r>
    </w:p>
    <w:p w14:paraId="3E000000">
      <w:pPr>
        <w:ind w:firstLine="708" w:left="0"/>
        <w:jc w:val="both"/>
        <w:rPr>
          <w:sz w:val="28"/>
        </w:rPr>
      </w:pPr>
      <w:r>
        <w:rPr>
          <w:sz w:val="28"/>
        </w:rPr>
        <w:t>Созданный в</w:t>
      </w:r>
      <w:r>
        <w:rPr>
          <w:sz w:val="28"/>
        </w:rPr>
        <w:t xml:space="preserve"> 2022 году создан Банк технологий</w:t>
      </w:r>
      <w:r>
        <w:rPr>
          <w:sz w:val="28"/>
        </w:rPr>
        <w:t xml:space="preserve"> по</w:t>
      </w:r>
      <w:r>
        <w:rPr>
          <w:sz w:val="28"/>
        </w:rPr>
        <w:t xml:space="preserve"> работ</w:t>
      </w:r>
      <w:r>
        <w:rPr>
          <w:sz w:val="28"/>
        </w:rPr>
        <w:t xml:space="preserve">е </w:t>
      </w:r>
      <w:r>
        <w:rPr>
          <w:sz w:val="28"/>
        </w:rPr>
        <w:t xml:space="preserve">с </w:t>
      </w:r>
      <w:r>
        <w:rPr>
          <w:sz w:val="28"/>
        </w:rPr>
        <w:t>девиантным</w:t>
      </w:r>
      <w:r>
        <w:rPr>
          <w:sz w:val="28"/>
        </w:rPr>
        <w:t xml:space="preserve"> поведением в молодежной среде</w:t>
      </w:r>
      <w:r>
        <w:rPr>
          <w:sz w:val="28"/>
        </w:rPr>
        <w:t xml:space="preserve"> в </w:t>
      </w:r>
      <w:r>
        <w:rPr>
          <w:sz w:val="28"/>
        </w:rPr>
        <w:t xml:space="preserve">2023 </w:t>
      </w:r>
      <w:r>
        <w:rPr>
          <w:sz w:val="28"/>
        </w:rPr>
        <w:t xml:space="preserve">году </w:t>
      </w:r>
      <w:r>
        <w:rPr>
          <w:sz w:val="28"/>
        </w:rPr>
        <w:t>передан во все психологические службы Республики Татарстан, в том числе психологические и воспитательные службы вузов</w:t>
      </w:r>
      <w:r>
        <w:rPr>
          <w:sz w:val="28"/>
        </w:rPr>
        <w:t xml:space="preserve"> и дополнен </w:t>
      </w:r>
      <w:r>
        <w:rPr>
          <w:sz w:val="28"/>
        </w:rPr>
        <w:t>информационно-методически</w:t>
      </w:r>
      <w:r>
        <w:rPr>
          <w:sz w:val="28"/>
        </w:rPr>
        <w:t>ми</w:t>
      </w:r>
      <w:r>
        <w:rPr>
          <w:sz w:val="28"/>
        </w:rPr>
        <w:t xml:space="preserve"> рекомендац</w:t>
      </w:r>
      <w:r>
        <w:rPr>
          <w:sz w:val="28"/>
        </w:rPr>
        <w:t>иями</w:t>
      </w:r>
      <w:r>
        <w:rPr>
          <w:sz w:val="28"/>
        </w:rPr>
        <w:t xml:space="preserve"> </w:t>
      </w:r>
      <w:r>
        <w:rPr>
          <w:sz w:val="28"/>
        </w:rPr>
        <w:t>«Формирование культуры безопасности в общеобразовательных организациях профессионального и высшего образования»</w:t>
      </w:r>
      <w:r>
        <w:rPr>
          <w:sz w:val="28"/>
        </w:rPr>
        <w:t xml:space="preserve">, в которых </w:t>
      </w:r>
      <w:r>
        <w:rPr>
          <w:sz w:val="28"/>
        </w:rPr>
        <w:t xml:space="preserve">обозначены </w:t>
      </w:r>
      <w:r>
        <w:rPr>
          <w:sz w:val="28"/>
        </w:rPr>
        <w:t>критери</w:t>
      </w:r>
      <w:r>
        <w:rPr>
          <w:sz w:val="28"/>
        </w:rPr>
        <w:t>и</w:t>
      </w:r>
      <w:r>
        <w:rPr>
          <w:sz w:val="28"/>
        </w:rPr>
        <w:t xml:space="preserve"> психологической </w:t>
      </w:r>
      <w:r>
        <w:rPr>
          <w:sz w:val="28"/>
        </w:rPr>
        <w:t xml:space="preserve">безопасности, </w:t>
      </w:r>
      <w:r>
        <w:rPr>
          <w:sz w:val="28"/>
        </w:rPr>
        <w:t xml:space="preserve">описаны </w:t>
      </w:r>
      <w:r>
        <w:rPr>
          <w:sz w:val="28"/>
        </w:rPr>
        <w:t>инструмент</w:t>
      </w:r>
      <w:r>
        <w:rPr>
          <w:sz w:val="28"/>
        </w:rPr>
        <w:t>ы</w:t>
      </w:r>
      <w:r>
        <w:rPr>
          <w:sz w:val="28"/>
        </w:rPr>
        <w:t xml:space="preserve"> выявления «группы риска»</w:t>
      </w:r>
      <w:r>
        <w:rPr>
          <w:sz w:val="28"/>
        </w:rPr>
        <w:t xml:space="preserve"> и</w:t>
      </w:r>
      <w:r>
        <w:rPr>
          <w:sz w:val="28"/>
        </w:rPr>
        <w:t xml:space="preserve"> модел</w:t>
      </w:r>
      <w:r>
        <w:rPr>
          <w:sz w:val="28"/>
        </w:rPr>
        <w:t>и</w:t>
      </w:r>
      <w:r>
        <w:rPr>
          <w:sz w:val="28"/>
        </w:rPr>
        <w:t xml:space="preserve"> профилактической работы.</w:t>
      </w:r>
    </w:p>
    <w:p w14:paraId="3F000000">
      <w:pPr>
        <w:ind w:firstLine="709" w:left="0"/>
        <w:jc w:val="both"/>
        <w:rPr>
          <w:sz w:val="28"/>
        </w:rPr>
      </w:pPr>
    </w:p>
    <w:p w14:paraId="40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4. «Развитие патриотического воспитания детей и молодежи. Реализация во всех муниципальных образованиях Республики Татарстан межведомственных программ «Патриотическое воспитание молодежи» с охватом мероприятиями не менее 60 тыс. человек»</w:t>
      </w:r>
      <w:r>
        <w:rPr>
          <w:b w:val="1"/>
          <w:sz w:val="28"/>
        </w:rPr>
        <w:t>.</w:t>
      </w:r>
    </w:p>
    <w:p w14:paraId="41000000">
      <w:pPr>
        <w:ind w:firstLine="709" w:left="0"/>
        <w:jc w:val="both"/>
        <w:rPr>
          <w:sz w:val="28"/>
        </w:rPr>
      </w:pPr>
    </w:p>
    <w:p w14:paraId="42000000">
      <w:pPr>
        <w:ind w:firstLine="709" w:left="0"/>
        <w:jc w:val="both"/>
        <w:rPr>
          <w:sz w:val="28"/>
        </w:rPr>
      </w:pPr>
      <w:r>
        <w:rPr>
          <w:sz w:val="28"/>
        </w:rPr>
        <w:t>В Республике Татарстан действует широкая сеть инфраструктуры, которая способствует реализации гражданского и военно-патриотического воспитания – это молодежные центры, молодежные (подростковые) клубы, а также военно-патриотические клубы, центры Форпост и «Авангард», работа которых за год охватыва</w:t>
      </w:r>
      <w:r>
        <w:rPr>
          <w:sz w:val="28"/>
        </w:rPr>
        <w:t>е</w:t>
      </w:r>
      <w:r>
        <w:rPr>
          <w:sz w:val="28"/>
        </w:rPr>
        <w:t>т до 500 тыс. человек.</w:t>
      </w:r>
      <w:r>
        <w:t xml:space="preserve"> </w:t>
      </w:r>
      <w:r>
        <w:rPr>
          <w:sz w:val="28"/>
        </w:rPr>
        <w:t xml:space="preserve">По состоянию на 1 </w:t>
      </w:r>
      <w:r>
        <w:rPr>
          <w:sz w:val="28"/>
        </w:rPr>
        <w:t>октября</w:t>
      </w:r>
      <w:r>
        <w:rPr>
          <w:sz w:val="28"/>
        </w:rPr>
        <w:t xml:space="preserve"> 2023 года охват мероприятиями составил более </w:t>
      </w:r>
      <w:r>
        <w:rPr>
          <w:sz w:val="28"/>
        </w:rPr>
        <w:t>182</w:t>
      </w:r>
      <w:r>
        <w:rPr>
          <w:sz w:val="28"/>
        </w:rPr>
        <w:t xml:space="preserve"> тыс. человек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43000000">
      <w:pPr>
        <w:ind w:firstLine="709" w:left="0"/>
        <w:jc w:val="both"/>
        <w:rPr>
          <w:sz w:val="28"/>
        </w:rPr>
      </w:pPr>
    </w:p>
    <w:p w14:paraId="44000000">
      <w:pPr>
        <w:ind w:firstLine="709" w:left="0"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Военно-спортивные соревнования</w:t>
      </w:r>
    </w:p>
    <w:p w14:paraId="45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Т</w:t>
      </w:r>
      <w:r>
        <w:rPr>
          <w:color w:themeColor="text1" w:val="000000"/>
          <w:sz w:val="28"/>
        </w:rPr>
        <w:t>радиционны</w:t>
      </w:r>
      <w:r>
        <w:rPr>
          <w:color w:themeColor="text1" w:val="000000"/>
          <w:sz w:val="28"/>
        </w:rPr>
        <w:t>е</w:t>
      </w:r>
      <w:r>
        <w:rPr>
          <w:color w:themeColor="text1" w:val="000000"/>
          <w:sz w:val="28"/>
        </w:rPr>
        <w:t xml:space="preserve"> республиканские </w:t>
      </w:r>
      <w:r>
        <w:rPr>
          <w:color w:themeColor="text1" w:val="000000"/>
          <w:sz w:val="28"/>
        </w:rPr>
        <w:t>военно-спортивные соревнования играют важную роль в формировании практических навыков, необходимых, в том числе, для подготовки молодых ребят к военной службе.</w:t>
      </w:r>
    </w:p>
    <w:p w14:paraId="46000000">
      <w:pPr>
        <w:ind w:firstLine="708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С 28 июля по 3 августа на базе Аэродрома «</w:t>
      </w:r>
      <w:r>
        <w:rPr>
          <w:color w:themeColor="text1" w:val="000000"/>
          <w:sz w:val="28"/>
        </w:rPr>
        <w:t>Куркачи</w:t>
      </w:r>
      <w:r>
        <w:rPr>
          <w:color w:themeColor="text1" w:val="000000"/>
          <w:sz w:val="28"/>
        </w:rPr>
        <w:t>» Высокогорского района прошёл военно-патриотический лагерь «Десантник», в котором приняли участие школьники и активисты Республики Татарстан в возрасте от 10 до 16 лет.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В рамках смены для участников прошли практические занятие по тактике и тактической медицине, рукопашному бою, туризму, ориентированию, радиационной, химической и биологической защите. Также ребята встретились с участниками СВО и поговорили о мужестве, стойкости и быте в период операции.</w:t>
      </w:r>
    </w:p>
    <w:p w14:paraId="47000000">
      <w:pPr>
        <w:ind w:firstLine="708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Особенностью лагеря «Десантник» </w:t>
      </w:r>
      <w:r>
        <w:rPr>
          <w:color w:themeColor="text1" w:val="000000"/>
          <w:sz w:val="28"/>
        </w:rPr>
        <w:t>является</w:t>
      </w:r>
      <w:r>
        <w:rPr>
          <w:color w:themeColor="text1" w:val="000000"/>
          <w:sz w:val="28"/>
        </w:rPr>
        <w:t xml:space="preserve"> воздушно-десантная подготовка, где инструктор</w:t>
      </w:r>
      <w:r>
        <w:rPr>
          <w:color w:themeColor="text1" w:val="000000"/>
          <w:sz w:val="28"/>
        </w:rPr>
        <w:t>ы</w:t>
      </w:r>
      <w:r>
        <w:rPr>
          <w:color w:themeColor="text1" w:val="000000"/>
          <w:sz w:val="28"/>
        </w:rPr>
        <w:t xml:space="preserve"> Аэродрома «</w:t>
      </w:r>
      <w:r>
        <w:rPr>
          <w:color w:themeColor="text1" w:val="000000"/>
          <w:sz w:val="28"/>
        </w:rPr>
        <w:t>Куркачи</w:t>
      </w:r>
      <w:r>
        <w:rPr>
          <w:color w:themeColor="text1" w:val="000000"/>
          <w:sz w:val="28"/>
        </w:rPr>
        <w:t>» провод</w:t>
      </w:r>
      <w:r>
        <w:rPr>
          <w:color w:themeColor="text1" w:val="000000"/>
          <w:sz w:val="28"/>
        </w:rPr>
        <w:t>ят</w:t>
      </w:r>
      <w:r>
        <w:rPr>
          <w:color w:themeColor="text1" w:val="000000"/>
          <w:sz w:val="28"/>
        </w:rPr>
        <w:t xml:space="preserve"> уче</w:t>
      </w:r>
      <w:r>
        <w:rPr>
          <w:color w:themeColor="text1" w:val="000000"/>
          <w:sz w:val="28"/>
        </w:rPr>
        <w:t>бно-тренировочные мастер-классы, а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в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завершении</w:t>
      </w:r>
      <w:r>
        <w:rPr>
          <w:color w:themeColor="text1" w:val="000000"/>
          <w:sz w:val="28"/>
        </w:rPr>
        <w:t xml:space="preserve"> смены активные ребята награжд</w:t>
      </w:r>
      <w:r>
        <w:rPr>
          <w:color w:themeColor="text1" w:val="000000"/>
          <w:sz w:val="28"/>
        </w:rPr>
        <w:t>аются</w:t>
      </w:r>
      <w:r>
        <w:rPr>
          <w:color w:themeColor="text1" w:val="000000"/>
          <w:sz w:val="28"/>
        </w:rPr>
        <w:t xml:space="preserve"> сертификатами на прыжок с парашютом.</w:t>
      </w:r>
    </w:p>
    <w:p w14:paraId="4800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Республиканский слет военно-патриотических клубов Республики Татарстан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(26-28 сентября)</w:t>
      </w:r>
      <w:r>
        <w:rPr>
          <w:color w:themeColor="text1" w:val="000000"/>
          <w:sz w:val="28"/>
        </w:rPr>
        <w:t xml:space="preserve"> проводится под эгидой ГАУ</w:t>
      </w:r>
      <w:r>
        <w:rPr>
          <w:color w:themeColor="text1" w:val="000000"/>
          <w:sz w:val="28"/>
        </w:rPr>
        <w:t xml:space="preserve"> «Республиканский центр спортивно-патриотической и допризывной подготовки молодёжи «Патриот» при поддержке Министерства по делам молодежи Республики Татарстан и Министерства образования и науки Республики Татарстан.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Слёт предполагает погружение молодых людей в интенсивные образовательные и творческие площадки, содержание которых выстраивается с учетом современных тенденций и развития креативного класса среди молодежи. </w:t>
      </w:r>
      <w:r>
        <w:rPr>
          <w:color w:themeColor="text1" w:val="000000"/>
          <w:sz w:val="28"/>
        </w:rPr>
        <w:t>В 2023 году в</w:t>
      </w:r>
      <w:r>
        <w:rPr>
          <w:color w:themeColor="text1" w:val="000000"/>
          <w:sz w:val="28"/>
        </w:rPr>
        <w:t xml:space="preserve"> Слете при</w:t>
      </w:r>
      <w:r>
        <w:rPr>
          <w:color w:themeColor="text1" w:val="000000"/>
          <w:sz w:val="28"/>
        </w:rPr>
        <w:t>няли</w:t>
      </w:r>
      <w:r>
        <w:rPr>
          <w:color w:themeColor="text1" w:val="000000"/>
          <w:sz w:val="28"/>
        </w:rPr>
        <w:t xml:space="preserve"> участие 150 человек со всех муниципальных районов Республики Татарстан.</w:t>
      </w:r>
    </w:p>
    <w:p w14:paraId="49000000">
      <w:pPr>
        <w:ind w:firstLine="709" w:left="0"/>
        <w:jc w:val="both"/>
        <w:rPr>
          <w:i w:val="1"/>
          <w:sz w:val="28"/>
        </w:rPr>
      </w:pPr>
    </w:p>
    <w:p w14:paraId="4A000000">
      <w:pPr>
        <w:ind w:firstLine="709" w:left="0"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Реализация программы летнего отдыха и оздоровления детей</w:t>
      </w:r>
      <w:r>
        <w:rPr>
          <w:b w:val="1"/>
          <w:i w:val="1"/>
          <w:sz w:val="28"/>
        </w:rPr>
        <w:t xml:space="preserve">. </w:t>
      </w:r>
    </w:p>
    <w:p w14:paraId="4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Программы </w:t>
      </w:r>
      <w:r>
        <w:rPr>
          <w:sz w:val="28"/>
        </w:rPr>
        <w:t xml:space="preserve">детских лагерей в ходе </w:t>
      </w:r>
      <w:r>
        <w:rPr>
          <w:sz w:val="28"/>
        </w:rPr>
        <w:t>л</w:t>
      </w:r>
      <w:r>
        <w:rPr>
          <w:sz w:val="28"/>
        </w:rPr>
        <w:t>етн</w:t>
      </w:r>
      <w:r>
        <w:rPr>
          <w:sz w:val="28"/>
        </w:rPr>
        <w:t>ей</w:t>
      </w:r>
      <w:r>
        <w:rPr>
          <w:sz w:val="28"/>
        </w:rPr>
        <w:t xml:space="preserve"> оздоровительн</w:t>
      </w:r>
      <w:r>
        <w:rPr>
          <w:sz w:val="28"/>
        </w:rPr>
        <w:t>ой</w:t>
      </w:r>
      <w:r>
        <w:rPr>
          <w:sz w:val="28"/>
        </w:rPr>
        <w:t xml:space="preserve"> к</w:t>
      </w:r>
      <w:r>
        <w:rPr>
          <w:sz w:val="28"/>
        </w:rPr>
        <w:t>а</w:t>
      </w:r>
      <w:r>
        <w:rPr>
          <w:sz w:val="28"/>
        </w:rPr>
        <w:t>мпани</w:t>
      </w:r>
      <w:r>
        <w:rPr>
          <w:sz w:val="28"/>
        </w:rPr>
        <w:t xml:space="preserve">и </w:t>
      </w:r>
      <w:r>
        <w:rPr>
          <w:sz w:val="28"/>
        </w:rPr>
        <w:t xml:space="preserve">включают технологии </w:t>
      </w:r>
      <w:r>
        <w:rPr>
          <w:sz w:val="28"/>
        </w:rPr>
        <w:t>патриотического воспитания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собую значимость </w:t>
      </w:r>
      <w:r>
        <w:rPr>
          <w:sz w:val="28"/>
        </w:rPr>
        <w:t xml:space="preserve">для патриотического воспитания </w:t>
      </w:r>
      <w:r>
        <w:rPr>
          <w:sz w:val="28"/>
        </w:rPr>
        <w:t>имеют профильные смены военно-патриотической направленности.</w:t>
      </w:r>
    </w:p>
    <w:p w14:paraId="4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sz w:val="28"/>
        </w:rPr>
        <w:t>базе республиканского центра спортивно-патриотической и допризывной подготовки молодежи «Патриот» с 19 июля по 8 августа</w:t>
      </w:r>
      <w:r>
        <w:rPr>
          <w:sz w:val="28"/>
        </w:rPr>
        <w:t xml:space="preserve"> прошла профильная смена </w:t>
      </w:r>
      <w:r>
        <w:rPr>
          <w:sz w:val="28"/>
        </w:rPr>
        <w:t>по</w:t>
      </w:r>
      <w:r>
        <w:rPr>
          <w:sz w:val="28"/>
        </w:rPr>
        <w:t xml:space="preserve"> дополнительной общеразвивающей программе военно-спортивного лагеря «Время Героев» обучение </w:t>
      </w:r>
      <w:r>
        <w:rPr>
          <w:sz w:val="28"/>
        </w:rPr>
        <w:t xml:space="preserve">прошли </w:t>
      </w:r>
      <w:r>
        <w:rPr>
          <w:sz w:val="28"/>
        </w:rPr>
        <w:t xml:space="preserve">283 воспитанника, 11 по 31 августа 2023 года </w:t>
      </w:r>
      <w:r>
        <w:rPr>
          <w:sz w:val="28"/>
        </w:rPr>
        <w:t xml:space="preserve">– </w:t>
      </w:r>
      <w:r>
        <w:rPr>
          <w:sz w:val="28"/>
        </w:rPr>
        <w:t>248 курсантов.</w:t>
      </w:r>
    </w:p>
    <w:p w14:paraId="4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рамках смены были организованы выезд в культурный центр «Исторический парк России – моя история», встреча с участниками </w:t>
      </w:r>
      <w:r>
        <w:rPr>
          <w:sz w:val="28"/>
        </w:rPr>
        <w:t>специальной военной операции</w:t>
      </w:r>
      <w:r>
        <w:rPr>
          <w:sz w:val="28"/>
        </w:rPr>
        <w:t xml:space="preserve"> и председателем Республиканской общественной организации ветеранов (инвалидов) войны «Союз ветеранов </w:t>
      </w:r>
      <w:r>
        <w:rPr>
          <w:sz w:val="28"/>
        </w:rPr>
        <w:t>Республики Татарстан</w:t>
      </w:r>
      <w:r>
        <w:rPr>
          <w:sz w:val="28"/>
        </w:rPr>
        <w:t>», руководителем регионального штаба патриотического движения «</w:t>
      </w:r>
      <w:r>
        <w:rPr>
          <w:sz w:val="28"/>
        </w:rPr>
        <w:t>Юнармия</w:t>
      </w:r>
      <w:r>
        <w:rPr>
          <w:sz w:val="28"/>
        </w:rPr>
        <w:t xml:space="preserve">» </w:t>
      </w:r>
      <w:r>
        <w:rPr>
          <w:sz w:val="28"/>
        </w:rPr>
        <w:t xml:space="preserve">Республики Татарстан </w:t>
      </w:r>
      <w:r>
        <w:rPr>
          <w:sz w:val="28"/>
        </w:rPr>
        <w:t>генерал-майором Бородиным А.И. Бойцы рассказали курсантам о взаимной выручке военного братства, привели примеры героического поведения воинов, о необходимости службы в армии и ответили на вопросы ребят.</w:t>
      </w:r>
    </w:p>
    <w:p w14:paraId="4E000000">
      <w:pPr>
        <w:ind w:firstLine="709" w:left="0"/>
        <w:jc w:val="both"/>
        <w:rPr>
          <w:sz w:val="28"/>
        </w:rPr>
      </w:pPr>
    </w:p>
    <w:p w14:paraId="4F000000">
      <w:pPr>
        <w:ind w:firstLine="709" w:left="0"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Военно-историческое направление</w:t>
      </w:r>
    </w:p>
    <w:p w14:paraId="50000000">
      <w:pPr>
        <w:ind w:firstLine="709" w:left="0"/>
        <w:jc w:val="both"/>
        <w:rPr>
          <w:sz w:val="28"/>
        </w:rPr>
      </w:pPr>
      <w:r>
        <w:rPr>
          <w:sz w:val="28"/>
        </w:rPr>
        <w:t>С каждым годом все больший интерес среди самой различной молодежной аудитории</w:t>
      </w:r>
      <w:r>
        <w:rPr>
          <w:sz w:val="28"/>
        </w:rPr>
        <w:t xml:space="preserve"> </w:t>
      </w:r>
      <w:r>
        <w:rPr>
          <w:sz w:val="28"/>
        </w:rPr>
        <w:t xml:space="preserve">вызывают </w:t>
      </w:r>
      <w:r>
        <w:rPr>
          <w:sz w:val="28"/>
        </w:rPr>
        <w:t>военно-исторические реконструкции</w:t>
      </w:r>
      <w:r>
        <w:rPr>
          <w:sz w:val="28"/>
        </w:rPr>
        <w:t>.</w:t>
      </w:r>
    </w:p>
    <w:p w14:paraId="5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 16 по 19 августа на горе Соколка </w:t>
      </w:r>
      <w:r>
        <w:rPr>
          <w:sz w:val="28"/>
        </w:rPr>
        <w:t>Верхнеуслонского</w:t>
      </w:r>
      <w:r>
        <w:rPr>
          <w:sz w:val="28"/>
        </w:rPr>
        <w:t xml:space="preserve"> района Республики Татарстан прошёл юбилейный военно-исторический фестиваль «Рождение Непобедимой и Легендарной», в рамках которой прошли учебно-тренировочные сборы для молодёжи с целью изучения истории родного края.</w:t>
      </w:r>
    </w:p>
    <w:p w14:paraId="5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сборах принимали участие активисты патриотических организаций из </w:t>
      </w:r>
      <w:r>
        <w:rPr>
          <w:sz w:val="28"/>
        </w:rPr>
        <w:t>Пестречинского</w:t>
      </w:r>
      <w:r>
        <w:rPr>
          <w:sz w:val="28"/>
        </w:rPr>
        <w:t xml:space="preserve">, Менделеевского, </w:t>
      </w:r>
      <w:r>
        <w:rPr>
          <w:sz w:val="28"/>
        </w:rPr>
        <w:t>Зеленодольского</w:t>
      </w:r>
      <w:r>
        <w:rPr>
          <w:sz w:val="28"/>
        </w:rPr>
        <w:t xml:space="preserve">, Арского, </w:t>
      </w:r>
      <w:r>
        <w:rPr>
          <w:sz w:val="28"/>
        </w:rPr>
        <w:t>Лениногорского</w:t>
      </w:r>
      <w:r>
        <w:rPr>
          <w:sz w:val="28"/>
        </w:rPr>
        <w:t xml:space="preserve">, </w:t>
      </w:r>
      <w:r>
        <w:rPr>
          <w:sz w:val="28"/>
        </w:rPr>
        <w:t>Лаишевского</w:t>
      </w:r>
      <w:r>
        <w:rPr>
          <w:sz w:val="28"/>
        </w:rPr>
        <w:t xml:space="preserve">, </w:t>
      </w:r>
      <w:r>
        <w:rPr>
          <w:sz w:val="28"/>
        </w:rPr>
        <w:t>Алькеевского</w:t>
      </w:r>
      <w:r>
        <w:rPr>
          <w:sz w:val="28"/>
        </w:rPr>
        <w:t xml:space="preserve">, </w:t>
      </w:r>
      <w:r>
        <w:rPr>
          <w:sz w:val="28"/>
        </w:rPr>
        <w:t>Нурлатского</w:t>
      </w:r>
      <w:r>
        <w:rPr>
          <w:sz w:val="28"/>
        </w:rPr>
        <w:t xml:space="preserve">, </w:t>
      </w:r>
      <w:r>
        <w:rPr>
          <w:sz w:val="28"/>
        </w:rPr>
        <w:t>Верхнеуслонского</w:t>
      </w:r>
      <w:r>
        <w:rPr>
          <w:sz w:val="28"/>
        </w:rPr>
        <w:t xml:space="preserve"> районов, Казани и Набережных Челнов </w:t>
      </w:r>
      <w:r>
        <w:rPr>
          <w:sz w:val="28"/>
        </w:rPr>
        <w:t>–</w:t>
      </w:r>
      <w:r>
        <w:rPr>
          <w:sz w:val="28"/>
        </w:rPr>
        <w:t xml:space="preserve"> всего 50 участников. </w:t>
      </w:r>
      <w:r>
        <w:rPr>
          <w:sz w:val="28"/>
        </w:rPr>
        <w:t>П</w:t>
      </w:r>
      <w:r>
        <w:rPr>
          <w:sz w:val="28"/>
        </w:rPr>
        <w:t>рограмм</w:t>
      </w:r>
      <w:r>
        <w:rPr>
          <w:sz w:val="28"/>
        </w:rPr>
        <w:t>а сборов включала</w:t>
      </w:r>
      <w:r>
        <w:rPr>
          <w:sz w:val="28"/>
        </w:rPr>
        <w:t xml:space="preserve"> тренинги на </w:t>
      </w:r>
      <w:r>
        <w:rPr>
          <w:sz w:val="28"/>
        </w:rPr>
        <w:t>командообразование</w:t>
      </w:r>
      <w:r>
        <w:rPr>
          <w:sz w:val="28"/>
        </w:rPr>
        <w:t xml:space="preserve">, лекции, практические занятия. </w:t>
      </w:r>
    </w:p>
    <w:p w14:paraId="53000000">
      <w:pPr>
        <w:ind w:firstLine="709" w:left="0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амые активные </w:t>
      </w:r>
      <w:r>
        <w:rPr>
          <w:sz w:val="28"/>
        </w:rPr>
        <w:t xml:space="preserve">участники присоединились к представителям </w:t>
      </w:r>
      <w:r>
        <w:rPr>
          <w:sz w:val="28"/>
        </w:rPr>
        <w:t>реконструкторских</w:t>
      </w:r>
      <w:r>
        <w:rPr>
          <w:sz w:val="28"/>
        </w:rPr>
        <w:t xml:space="preserve"> сообществ из Татарстана, Башкирии, Ульяновской, Самарской и Кировской областей </w:t>
      </w:r>
      <w:r>
        <w:rPr>
          <w:sz w:val="28"/>
        </w:rPr>
        <w:t xml:space="preserve">и стали героями </w:t>
      </w:r>
      <w:r>
        <w:rPr>
          <w:sz w:val="28"/>
        </w:rPr>
        <w:t>реконструкции</w:t>
      </w:r>
      <w:r>
        <w:rPr>
          <w:sz w:val="28"/>
        </w:rPr>
        <w:t xml:space="preserve"> </w:t>
      </w:r>
      <w:r>
        <w:rPr>
          <w:sz w:val="28"/>
        </w:rPr>
        <w:t>боя казанской Ударно-огневой бригады на Каховском плацдарме 1920 года</w:t>
      </w:r>
      <w:r>
        <w:rPr>
          <w:sz w:val="28"/>
        </w:rPr>
        <w:t>, которая прошла 19 августа</w:t>
      </w:r>
      <w:r>
        <w:rPr>
          <w:sz w:val="28"/>
        </w:rPr>
        <w:t xml:space="preserve"> на горе Соколка, зрителями которой стали более 3000 зрителей в онлайн и офлайн формате</w:t>
      </w:r>
    </w:p>
    <w:p w14:paraId="54000000">
      <w:pPr>
        <w:ind/>
        <w:jc w:val="both"/>
        <w:rPr>
          <w:sz w:val="28"/>
        </w:rPr>
      </w:pPr>
    </w:p>
    <w:p w14:paraId="55000000">
      <w:pPr>
        <w:ind w:firstLine="709" w:left="0"/>
        <w:jc w:val="both"/>
        <w:rPr>
          <w:b w:val="1"/>
          <w:i w:val="1"/>
          <w:sz w:val="28"/>
        </w:rPr>
      </w:pPr>
      <w:r>
        <w:rPr>
          <w:b w:val="1"/>
          <w:i w:val="1"/>
          <w:sz w:val="28"/>
        </w:rPr>
        <w:t>Гражданский патриотизм</w:t>
      </w:r>
    </w:p>
    <w:p w14:paraId="5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 9 месяцев 2023 года Татарстанским региональным отделением «Волонтеры Победы» было организовано 160 мероприятий различного формата и проведено 1960 мероприятий. </w:t>
      </w:r>
      <w:r>
        <w:rPr>
          <w:sz w:val="28"/>
        </w:rPr>
        <w:t>Охват составил 128</w:t>
      </w:r>
      <w:r>
        <w:rPr>
          <w:sz w:val="28"/>
        </w:rPr>
        <w:t> </w:t>
      </w:r>
      <w:r>
        <w:rPr>
          <w:sz w:val="28"/>
        </w:rPr>
        <w:t xml:space="preserve">000 </w:t>
      </w:r>
      <w:r>
        <w:rPr>
          <w:sz w:val="28"/>
        </w:rPr>
        <w:t xml:space="preserve">граждан республики </w:t>
      </w:r>
      <w:r>
        <w:rPr>
          <w:sz w:val="28"/>
        </w:rPr>
        <w:t xml:space="preserve">стали участниками </w:t>
      </w:r>
      <w:r>
        <w:rPr>
          <w:sz w:val="28"/>
        </w:rPr>
        <w:t xml:space="preserve">офлайн и более 300 тысяч </w:t>
      </w:r>
      <w:r>
        <w:rPr>
          <w:sz w:val="28"/>
        </w:rPr>
        <w:t xml:space="preserve">приняли участие в формате </w:t>
      </w:r>
      <w:r>
        <w:rPr>
          <w:sz w:val="28"/>
        </w:rPr>
        <w:t>онлайн.</w:t>
      </w:r>
    </w:p>
    <w:p w14:paraId="5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 состоянию на 01.10.2023 в Татарстанском отделении «Волонтеры Победы» зарегистрировано 11 </w:t>
      </w:r>
      <w:r>
        <w:rPr>
          <w:sz w:val="28"/>
        </w:rPr>
        <w:t xml:space="preserve">515 на сайте </w:t>
      </w:r>
      <w:r>
        <w:rPr>
          <w:sz w:val="28"/>
        </w:rPr>
        <w:t>ВолонтерыПобеды.РФ</w:t>
      </w:r>
      <w:r>
        <w:rPr>
          <w:sz w:val="28"/>
        </w:rPr>
        <w:t>;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 xml:space="preserve">его </w:t>
      </w:r>
      <w:r>
        <w:rPr>
          <w:sz w:val="28"/>
        </w:rPr>
        <w:t xml:space="preserve">работу активно включены </w:t>
      </w:r>
      <w:r>
        <w:rPr>
          <w:sz w:val="28"/>
        </w:rPr>
        <w:t>45 районных отделений, 11 первичных ячеек, 17 Общественных центров и 203 школьных отряда</w:t>
      </w:r>
      <w:r>
        <w:rPr>
          <w:sz w:val="28"/>
        </w:rPr>
        <w:t>.</w:t>
      </w:r>
    </w:p>
    <w:p w14:paraId="58000000">
      <w:pPr>
        <w:ind w:firstLine="709" w:left="0"/>
        <w:jc w:val="both"/>
        <w:rPr>
          <w:sz w:val="28"/>
        </w:rPr>
      </w:pPr>
    </w:p>
    <w:p w14:paraId="59000000">
      <w:pPr>
        <w:ind w:firstLine="709" w:left="0"/>
        <w:jc w:val="both"/>
        <w:rPr>
          <w:sz w:val="28"/>
        </w:rPr>
      </w:pPr>
      <w:r>
        <w:rPr>
          <w:sz w:val="28"/>
        </w:rPr>
        <w:t>Волонтерами о</w:t>
      </w:r>
      <w:r>
        <w:rPr>
          <w:sz w:val="28"/>
        </w:rPr>
        <w:t>рганизовано 4 районных добровольческих форум</w:t>
      </w:r>
      <w:r>
        <w:rPr>
          <w:sz w:val="28"/>
        </w:rPr>
        <w:t>а</w:t>
      </w:r>
      <w:r>
        <w:rPr>
          <w:sz w:val="28"/>
        </w:rPr>
        <w:t xml:space="preserve"> «Волонтеры Победы»</w:t>
      </w:r>
      <w:r>
        <w:rPr>
          <w:sz w:val="28"/>
        </w:rPr>
        <w:t>,</w:t>
      </w:r>
      <w:r>
        <w:rPr>
          <w:sz w:val="28"/>
        </w:rPr>
        <w:t xml:space="preserve"> посвящённых 78-летию Победы в Великой Отечественной войне 1941-1945 годов и Году национальных культур и традиций в Республике Татарстан </w:t>
      </w:r>
      <w:r>
        <w:rPr>
          <w:sz w:val="28"/>
        </w:rPr>
        <w:t>(</w:t>
      </w:r>
      <w:r>
        <w:rPr>
          <w:sz w:val="28"/>
        </w:rPr>
        <w:t>Альметьевский</w:t>
      </w:r>
      <w:r>
        <w:rPr>
          <w:sz w:val="28"/>
        </w:rPr>
        <w:t xml:space="preserve">, Менделеевский, </w:t>
      </w:r>
      <w:r>
        <w:rPr>
          <w:sz w:val="28"/>
        </w:rPr>
        <w:t>Зеленодольский</w:t>
      </w:r>
      <w:r>
        <w:rPr>
          <w:sz w:val="28"/>
        </w:rPr>
        <w:t xml:space="preserve"> район и город Казань)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бщий охват составил 560 человек.</w:t>
      </w:r>
    </w:p>
    <w:p w14:paraId="5A000000">
      <w:pPr>
        <w:ind w:firstLine="709" w:left="0"/>
        <w:jc w:val="both"/>
        <w:rPr>
          <w:sz w:val="28"/>
        </w:rPr>
      </w:pPr>
    </w:p>
    <w:p w14:paraId="5B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5. «</w:t>
      </w:r>
      <w:r>
        <w:rPr>
          <w:b w:val="1"/>
          <w:sz w:val="28"/>
        </w:rPr>
        <w:t>Профилактика деструктивных явлений среди детей и молодежи в сети «Интернет». Разработать и реализовать комплекс мер по формированию культуры и навыков безопасного поведения молодежи в сети «Интернет» с охватом свыше 220 тыс. человек».</w:t>
      </w:r>
    </w:p>
    <w:p w14:paraId="5C000000">
      <w:pPr>
        <w:ind w:firstLine="709" w:left="0"/>
        <w:jc w:val="both"/>
        <w:rPr>
          <w:sz w:val="28"/>
        </w:rPr>
      </w:pPr>
      <w:r>
        <w:rPr>
          <w:sz w:val="28"/>
        </w:rPr>
        <w:t>Учреждениями, осуществляющими деятельность в сфере молодёжной политики в муниципальных образованиях Республики Татарстан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за 9 месяцев 2023 года было проведено 799 мероприятий</w:t>
      </w:r>
      <w:r>
        <w:rPr>
          <w:sz w:val="28"/>
        </w:rPr>
        <w:t>,</w:t>
      </w:r>
      <w:r>
        <w:rPr>
          <w:sz w:val="28"/>
        </w:rPr>
        <w:t xml:space="preserve"> направленных на формирование у детей и подростков навыков самостоятельного и ответственного потребления информационной продукции, повышение уровня </w:t>
      </w:r>
      <w:r>
        <w:rPr>
          <w:sz w:val="28"/>
        </w:rPr>
        <w:t>медиаграмотности</w:t>
      </w:r>
      <w:r>
        <w:rPr>
          <w:sz w:val="28"/>
        </w:rPr>
        <w:t>; профилактику предупреждения самоубийств несовершеннолетних под влиянием интернет-сайтов и деструктивных социальных групп, разъяснение ответственности за распространение информации экстремистского, наркотического характера и других (мероприятия по форма</w:t>
      </w:r>
      <w:r>
        <w:rPr>
          <w:sz w:val="28"/>
        </w:rPr>
        <w:t>м</w:t>
      </w:r>
      <w:r>
        <w:rPr>
          <w:sz w:val="28"/>
        </w:rPr>
        <w:t xml:space="preserve"> проведения</w:t>
      </w:r>
      <w:r>
        <w:rPr>
          <w:sz w:val="28"/>
        </w:rPr>
        <w:t>, тематике</w:t>
      </w:r>
      <w:r>
        <w:rPr>
          <w:sz w:val="28"/>
        </w:rPr>
        <w:t xml:space="preserve"> и муниципальным образованиям представлены в таблице)</w:t>
      </w:r>
      <w:r>
        <w:rPr>
          <w:sz w:val="28"/>
        </w:rPr>
        <w:t xml:space="preserve"> </w:t>
      </w:r>
      <w:r>
        <w:rPr>
          <w:sz w:val="28"/>
        </w:rPr>
        <w:t>с охватом 69 111 человек.</w:t>
      </w:r>
    </w:p>
    <w:p w14:paraId="5D000000">
      <w:pPr>
        <w:ind/>
        <w:jc w:val="both"/>
        <w:rPr>
          <w:b w:val="1"/>
          <w:sz w:val="10"/>
        </w:rPr>
      </w:pPr>
    </w:p>
    <w:p w14:paraId="5E000000">
      <w:pPr>
        <w:ind/>
        <w:jc w:val="center"/>
        <w:rPr>
          <w:sz w:val="26"/>
        </w:rPr>
      </w:pPr>
      <w:r>
        <w:rPr>
          <w:sz w:val="26"/>
        </w:rPr>
        <w:t xml:space="preserve">Информация о проведенных в муниципальных образованиях </w:t>
      </w:r>
    </w:p>
    <w:p w14:paraId="5F000000">
      <w:pPr>
        <w:ind/>
        <w:jc w:val="center"/>
        <w:rPr>
          <w:sz w:val="26"/>
        </w:rPr>
      </w:pPr>
      <w:r>
        <w:rPr>
          <w:sz w:val="26"/>
        </w:rPr>
        <w:t>Республики Татарстан мероприятиях</w:t>
      </w:r>
    </w:p>
    <w:p w14:paraId="60000000">
      <w:pPr>
        <w:ind/>
        <w:jc w:val="center"/>
        <w:rPr>
          <w:sz w:val="10"/>
        </w:rPr>
      </w:pPr>
    </w:p>
    <w:tbl>
      <w:tblPr>
        <w:tblStyle w:val="Style_4"/>
        <w:tblLayout w:type="fixed"/>
      </w:tblPr>
      <w:tblGrid>
        <w:gridCol w:w="566"/>
        <w:gridCol w:w="2548"/>
        <w:gridCol w:w="3544"/>
        <w:gridCol w:w="3482"/>
      </w:tblGrid>
      <w:tr>
        <w:tc>
          <w:tcPr>
            <w:tcW w:type="dxa" w:w="566"/>
            <w:vAlign w:val="center"/>
          </w:tcPr>
          <w:p w14:paraId="6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 п/п</w:t>
            </w:r>
          </w:p>
        </w:tc>
        <w:tc>
          <w:tcPr>
            <w:tcW w:type="dxa" w:w="2548"/>
            <w:vAlign w:val="center"/>
          </w:tcPr>
          <w:p w14:paraId="6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Тип </w:t>
            </w:r>
            <w:r>
              <w:rPr>
                <w:b w:val="1"/>
              </w:rPr>
              <w:br/>
            </w:r>
            <w:r>
              <w:rPr>
                <w:b w:val="1"/>
              </w:rPr>
              <w:t>мероприятия</w:t>
            </w:r>
          </w:p>
        </w:tc>
        <w:tc>
          <w:tcPr>
            <w:tcW w:type="dxa" w:w="3544"/>
            <w:vAlign w:val="center"/>
          </w:tcPr>
          <w:p w14:paraId="6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Темы</w:t>
            </w:r>
          </w:p>
        </w:tc>
        <w:tc>
          <w:tcPr>
            <w:tcW w:type="dxa" w:w="3482"/>
            <w:vAlign w:val="center"/>
          </w:tcPr>
          <w:p w14:paraId="6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Места </w:t>
            </w:r>
            <w:r>
              <w:rPr>
                <w:b w:val="1"/>
              </w:rPr>
              <w:br/>
            </w:r>
            <w:r>
              <w:rPr>
                <w:b w:val="1"/>
              </w:rPr>
              <w:t>проведения</w:t>
            </w:r>
          </w:p>
        </w:tc>
      </w:tr>
      <w:tr>
        <w:tc>
          <w:tcPr>
            <w:tcW w:type="dxa" w:w="566"/>
          </w:tcPr>
          <w:p w14:paraId="6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2548"/>
          </w:tcPr>
          <w:p w14:paraId="66000000">
            <w:r>
              <w:t xml:space="preserve">Информационные, интерактивные, профилактические, тематические, беседы, часы общения, классные часы, диспуты, </w:t>
            </w:r>
            <w:r>
              <w:t>медиауроки</w:t>
            </w:r>
            <w:r>
              <w:t xml:space="preserve"> и лекции</w:t>
            </w:r>
          </w:p>
        </w:tc>
        <w:tc>
          <w:tcPr>
            <w:tcW w:type="dxa" w:w="3544"/>
          </w:tcPr>
          <w:p w14:paraId="67000000">
            <w:r>
              <w:t>«Как научить ребенка быть осторожным в Сети и не стать жертвой интернет-мошенников», «Как распознать интернет и игровую зависимость», «Как научить ребенка не загружать на компьютер вредоносные программы», «Твоя «</w:t>
            </w:r>
            <w:r>
              <w:t>медиаграмотность</w:t>
            </w:r>
            <w:r>
              <w:t>» и др.</w:t>
            </w:r>
          </w:p>
        </w:tc>
        <w:tc>
          <w:tcPr>
            <w:tcW w:type="dxa" w:w="3482"/>
          </w:tcPr>
          <w:p w14:paraId="68000000">
            <w:pPr>
              <w:ind/>
              <w:jc w:val="both"/>
            </w:pPr>
            <w:r>
              <w:t xml:space="preserve">34 муниципальных образований: г. Набережные Челны, </w:t>
            </w:r>
            <w:r>
              <w:t>г.Казань</w:t>
            </w:r>
            <w:r>
              <w:t xml:space="preserve">, </w:t>
            </w:r>
            <w:r>
              <w:t>Агрызский</w:t>
            </w:r>
            <w:r>
              <w:t xml:space="preserve">, </w:t>
            </w:r>
            <w:r>
              <w:t>Азнакаевский</w:t>
            </w:r>
            <w:r>
              <w:t xml:space="preserve">, </w:t>
            </w:r>
            <w:r>
              <w:t>Аксубаевский</w:t>
            </w:r>
            <w:r>
              <w:t xml:space="preserve">, </w:t>
            </w:r>
            <w:r>
              <w:t>Актанышский</w:t>
            </w:r>
            <w:r>
              <w:t xml:space="preserve">, </w:t>
            </w:r>
            <w:r>
              <w:t>Лаишевский</w:t>
            </w:r>
            <w:r>
              <w:t xml:space="preserve">, </w:t>
            </w:r>
            <w:r>
              <w:t>Мензелинский</w:t>
            </w:r>
            <w:r>
              <w:t xml:space="preserve">, </w:t>
            </w:r>
            <w:r>
              <w:t>Пестречинский</w:t>
            </w:r>
            <w:r>
              <w:t xml:space="preserve">, Сабинский, </w:t>
            </w:r>
            <w:r>
              <w:t>Сармановский</w:t>
            </w:r>
            <w:r>
              <w:t xml:space="preserve">, </w:t>
            </w:r>
            <w:r>
              <w:t>Тукаевский</w:t>
            </w:r>
            <w:r>
              <w:t xml:space="preserve">, Алексеевский, </w:t>
            </w:r>
            <w:r>
              <w:t>Альметьевский</w:t>
            </w:r>
            <w:r>
              <w:t xml:space="preserve">, </w:t>
            </w:r>
            <w:r>
              <w:t>Апастовский</w:t>
            </w:r>
            <w:r>
              <w:t xml:space="preserve">, </w:t>
            </w:r>
            <w:r>
              <w:t>Атнинский</w:t>
            </w:r>
            <w:r>
              <w:t xml:space="preserve">, </w:t>
            </w:r>
            <w:r>
              <w:t>Бавлинский</w:t>
            </w:r>
            <w:r>
              <w:t xml:space="preserve">, </w:t>
            </w:r>
            <w:r>
              <w:t>Балтасинский</w:t>
            </w:r>
            <w:r>
              <w:t xml:space="preserve">, </w:t>
            </w:r>
            <w:r>
              <w:t>Бугульминский</w:t>
            </w:r>
            <w:r>
              <w:t xml:space="preserve">, </w:t>
            </w:r>
            <w:r>
              <w:t>Верхнеуслонский</w:t>
            </w:r>
            <w:r>
              <w:t xml:space="preserve">, </w:t>
            </w:r>
            <w:r>
              <w:t>Дрожжановский</w:t>
            </w:r>
            <w:r>
              <w:t xml:space="preserve">, </w:t>
            </w:r>
            <w:r>
              <w:t>Елабужский</w:t>
            </w:r>
            <w:r>
              <w:t xml:space="preserve">, </w:t>
            </w:r>
            <w:r>
              <w:t>Заинский</w:t>
            </w:r>
            <w:r>
              <w:t xml:space="preserve">, </w:t>
            </w:r>
            <w:r>
              <w:t>Зеленодольский</w:t>
            </w:r>
            <w:r>
              <w:t xml:space="preserve">, </w:t>
            </w:r>
            <w:r>
              <w:t>Кукморский</w:t>
            </w:r>
            <w:r>
              <w:t xml:space="preserve">, </w:t>
            </w:r>
            <w:r>
              <w:t>Лениногорский</w:t>
            </w:r>
            <w:r>
              <w:t xml:space="preserve">, </w:t>
            </w:r>
            <w:r>
              <w:t>Мамадышский</w:t>
            </w:r>
            <w:r>
              <w:t xml:space="preserve">, Менделеевский, Нижнекамский, </w:t>
            </w:r>
            <w:r>
              <w:t>Новошешминский</w:t>
            </w:r>
            <w:r>
              <w:t xml:space="preserve">, Спасский, </w:t>
            </w:r>
            <w:r>
              <w:t>Тетюшский</w:t>
            </w:r>
            <w:r>
              <w:t xml:space="preserve">, </w:t>
            </w:r>
            <w:r>
              <w:t>Черемшанский</w:t>
            </w:r>
            <w:r>
              <w:t xml:space="preserve">, </w:t>
            </w:r>
            <w:r>
              <w:t>Чистопольский</w:t>
            </w:r>
            <w:r>
              <w:t xml:space="preserve"> и </w:t>
            </w:r>
            <w:r>
              <w:t>Ютазинский</w:t>
            </w:r>
            <w:r>
              <w:t xml:space="preserve"> муниципальные районы</w:t>
            </w:r>
          </w:p>
        </w:tc>
      </w:tr>
      <w:tr>
        <w:tc>
          <w:tcPr>
            <w:tcW w:type="dxa" w:w="566"/>
          </w:tcPr>
          <w:p w14:paraId="69000000">
            <w:pPr>
              <w:pStyle w:val="Style_2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2548"/>
          </w:tcPr>
          <w:p w14:paraId="6A000000">
            <w:r>
              <w:t xml:space="preserve">Конкурсы проектов, рисунков, плакатов, творческих работ, презентаций, </w:t>
            </w:r>
            <w:r>
              <w:t>выставки, сочинений, фотоконкурсы</w:t>
            </w:r>
          </w:p>
        </w:tc>
        <w:tc>
          <w:tcPr>
            <w:tcW w:type="dxa" w:w="3544"/>
          </w:tcPr>
          <w:p w14:paraId="6B000000">
            <w:r>
              <w:t>«Мой безопасный интернет», «Мой друг - Интернет», «Безопасный интернет – подросткам» и др.</w:t>
            </w:r>
          </w:p>
        </w:tc>
        <w:tc>
          <w:tcPr>
            <w:tcW w:type="dxa" w:w="3482"/>
          </w:tcPr>
          <w:p w14:paraId="6C000000">
            <w:pPr>
              <w:ind/>
              <w:jc w:val="both"/>
            </w:pPr>
            <w:r>
              <w:t xml:space="preserve">9 муниципальных образований: </w:t>
            </w:r>
            <w:r>
              <w:t>Азнакаевский</w:t>
            </w:r>
            <w:r>
              <w:t xml:space="preserve">, Алексеевский, </w:t>
            </w:r>
            <w:r>
              <w:t>Лениногорский</w:t>
            </w:r>
            <w:r>
              <w:t xml:space="preserve">, </w:t>
            </w:r>
            <w:r>
              <w:t>Новошешминский</w:t>
            </w:r>
            <w:r>
              <w:t xml:space="preserve">, </w:t>
            </w:r>
            <w:r>
              <w:t>Пестречинский</w:t>
            </w:r>
            <w:r>
              <w:t xml:space="preserve">, </w:t>
            </w:r>
            <w:r>
              <w:t>Альметьевский</w:t>
            </w:r>
            <w:r>
              <w:t xml:space="preserve">, </w:t>
            </w:r>
            <w:r>
              <w:t>Буинский</w:t>
            </w:r>
            <w:r>
              <w:t xml:space="preserve">, </w:t>
            </w:r>
            <w:r>
              <w:t>Новошешминский</w:t>
            </w:r>
            <w:r>
              <w:t xml:space="preserve"> и Сабинский муниципальные районы</w:t>
            </w:r>
          </w:p>
        </w:tc>
      </w:tr>
      <w:tr>
        <w:tc>
          <w:tcPr>
            <w:tcW w:type="dxa" w:w="566"/>
          </w:tcPr>
          <w:p w14:paraId="6D000000">
            <w:pPr>
              <w:pStyle w:val="Style_2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2548"/>
          </w:tcPr>
          <w:p w14:paraId="6E000000">
            <w:r>
              <w:t xml:space="preserve">Акции </w:t>
            </w:r>
          </w:p>
        </w:tc>
        <w:tc>
          <w:tcPr>
            <w:tcW w:type="dxa" w:w="3544"/>
          </w:tcPr>
          <w:p w14:paraId="6F000000">
            <w:r>
              <w:t>«</w:t>
            </w:r>
            <w:r>
              <w:t>Медиабезопасность</w:t>
            </w:r>
            <w:r>
              <w:t>», «Минута безопасного интернета», «Грамотность пользователя в сети интернет», «Дети в Интернете – кто за них в ответе?», «Интернет зависимость «OFFLINE» и др.</w:t>
            </w:r>
          </w:p>
        </w:tc>
        <w:tc>
          <w:tcPr>
            <w:tcW w:type="dxa" w:w="3482"/>
          </w:tcPr>
          <w:p w14:paraId="70000000">
            <w:pPr>
              <w:ind/>
              <w:jc w:val="both"/>
            </w:pPr>
            <w:r>
              <w:t xml:space="preserve">18 муниципальных образований: г. Набережные Челны, </w:t>
            </w:r>
            <w:r>
              <w:t>Агрызский</w:t>
            </w:r>
            <w:r>
              <w:t xml:space="preserve">, </w:t>
            </w:r>
            <w:r>
              <w:t>Атнинский</w:t>
            </w:r>
            <w:r>
              <w:t xml:space="preserve">, </w:t>
            </w:r>
            <w:r>
              <w:t>Зеленодольский</w:t>
            </w:r>
            <w:r>
              <w:t xml:space="preserve">, </w:t>
            </w:r>
            <w:r>
              <w:t>Кукморский</w:t>
            </w:r>
            <w:r>
              <w:t xml:space="preserve">, Сабинский, </w:t>
            </w:r>
            <w:r>
              <w:t>Сармановский</w:t>
            </w:r>
            <w:r>
              <w:t xml:space="preserve">, </w:t>
            </w:r>
            <w:r>
              <w:t>Азнакаевский</w:t>
            </w:r>
            <w:r>
              <w:t xml:space="preserve">, </w:t>
            </w:r>
            <w:r>
              <w:t>Актанышский</w:t>
            </w:r>
            <w:r>
              <w:t xml:space="preserve">, </w:t>
            </w:r>
            <w:r>
              <w:t>Балтасинский</w:t>
            </w:r>
            <w:r>
              <w:t xml:space="preserve">, </w:t>
            </w:r>
            <w:r>
              <w:t>Лениногорский</w:t>
            </w:r>
            <w:r>
              <w:t xml:space="preserve">, Менделеевский, </w:t>
            </w:r>
            <w:r>
              <w:t>Мензелинский</w:t>
            </w:r>
            <w:r>
              <w:t xml:space="preserve">, </w:t>
            </w:r>
            <w:r>
              <w:t>Нурлатский</w:t>
            </w:r>
            <w:r>
              <w:t xml:space="preserve">, </w:t>
            </w:r>
            <w:r>
              <w:t>Пестречинский</w:t>
            </w:r>
            <w:r>
              <w:t xml:space="preserve">, </w:t>
            </w:r>
            <w:r>
              <w:t>Черемшанский</w:t>
            </w:r>
            <w:r>
              <w:t xml:space="preserve">, </w:t>
            </w:r>
            <w:r>
              <w:t>Чистопольский</w:t>
            </w:r>
            <w:r>
              <w:t xml:space="preserve"> и </w:t>
            </w:r>
            <w:r>
              <w:t>Ютазинский</w:t>
            </w:r>
            <w:r>
              <w:t xml:space="preserve"> муниципальные районы</w:t>
            </w:r>
          </w:p>
        </w:tc>
      </w:tr>
      <w:tr>
        <w:tc>
          <w:tcPr>
            <w:tcW w:type="dxa" w:w="566"/>
          </w:tcPr>
          <w:p w14:paraId="71000000">
            <w:pPr>
              <w:pStyle w:val="Style_2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2548"/>
          </w:tcPr>
          <w:p w14:paraId="72000000">
            <w:r>
              <w:t>Квест</w:t>
            </w:r>
            <w:r>
              <w:t xml:space="preserve">-игры, </w:t>
            </w:r>
            <w:r>
              <w:t>квизы</w:t>
            </w:r>
            <w:r>
              <w:t xml:space="preserve">, дидактические игры, игровые программы, </w:t>
            </w:r>
            <w:r>
              <w:t>брейн</w:t>
            </w:r>
            <w:r>
              <w:t>-ринги</w:t>
            </w:r>
          </w:p>
        </w:tc>
        <w:tc>
          <w:tcPr>
            <w:tcW w:type="dxa" w:w="3544"/>
          </w:tcPr>
          <w:p w14:paraId="73000000">
            <w:r>
              <w:t xml:space="preserve">«Цифровая безопасность. </w:t>
            </w:r>
            <w:r>
              <w:t>Кибербезопасность</w:t>
            </w:r>
            <w:r>
              <w:t>», «Безопасность и мобильный телефон», «Заблудившиеся в сети» и др.</w:t>
            </w:r>
          </w:p>
        </w:tc>
        <w:tc>
          <w:tcPr>
            <w:tcW w:type="dxa" w:w="3482"/>
          </w:tcPr>
          <w:p w14:paraId="74000000">
            <w:pPr>
              <w:ind/>
              <w:jc w:val="both"/>
            </w:pPr>
            <w:r>
              <w:t xml:space="preserve">18 муниципальных образований: в </w:t>
            </w:r>
            <w:r>
              <w:t>г.Казань</w:t>
            </w:r>
            <w:r>
              <w:t xml:space="preserve">, </w:t>
            </w:r>
            <w:r>
              <w:t>г.Набережные</w:t>
            </w:r>
            <w:r>
              <w:t xml:space="preserve"> Челны, </w:t>
            </w:r>
            <w:r>
              <w:t>Альметьевский</w:t>
            </w:r>
            <w:r>
              <w:t xml:space="preserve">, </w:t>
            </w:r>
            <w:r>
              <w:t>Бугульминский</w:t>
            </w:r>
            <w:r>
              <w:t xml:space="preserve">, </w:t>
            </w:r>
            <w:r>
              <w:t>Агрызский</w:t>
            </w:r>
            <w:r>
              <w:t xml:space="preserve">, </w:t>
            </w:r>
            <w:r>
              <w:t>Азнакаевский</w:t>
            </w:r>
            <w:r>
              <w:t xml:space="preserve">, </w:t>
            </w:r>
            <w:r>
              <w:t>Актанышский</w:t>
            </w:r>
            <w:r>
              <w:t xml:space="preserve">, </w:t>
            </w:r>
            <w:r>
              <w:t>Альметьевский</w:t>
            </w:r>
            <w:r>
              <w:t xml:space="preserve">, </w:t>
            </w:r>
            <w:r>
              <w:t>Заинский</w:t>
            </w:r>
            <w:r>
              <w:t xml:space="preserve">, </w:t>
            </w:r>
            <w:r>
              <w:t>Кукморский</w:t>
            </w:r>
            <w:r>
              <w:t xml:space="preserve">, </w:t>
            </w:r>
            <w:r>
              <w:t>Лениногорский</w:t>
            </w:r>
            <w:r>
              <w:t xml:space="preserve">, </w:t>
            </w:r>
            <w:r>
              <w:t>Мамадышский</w:t>
            </w:r>
            <w:r>
              <w:t xml:space="preserve">, Менделеевский, </w:t>
            </w:r>
            <w:r>
              <w:t>Мензелинский</w:t>
            </w:r>
            <w:r>
              <w:t xml:space="preserve">, Нижнекамский, Сабинский, </w:t>
            </w:r>
            <w:r>
              <w:t>Чистопольский</w:t>
            </w:r>
            <w:r>
              <w:t xml:space="preserve"> и </w:t>
            </w:r>
            <w:r>
              <w:t>Ютазинский</w:t>
            </w:r>
            <w:r>
              <w:t xml:space="preserve"> муниципальные районы</w:t>
            </w:r>
          </w:p>
        </w:tc>
      </w:tr>
      <w:tr>
        <w:tc>
          <w:tcPr>
            <w:tcW w:type="dxa" w:w="566"/>
          </w:tcPr>
          <w:p w14:paraId="75000000">
            <w:pPr>
              <w:pStyle w:val="Style_2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2548"/>
          </w:tcPr>
          <w:p w14:paraId="76000000">
            <w:r>
              <w:t>Мониторинги деструктивных групп в сети «Интернет»</w:t>
            </w:r>
          </w:p>
        </w:tc>
        <w:tc>
          <w:tcPr>
            <w:tcW w:type="dxa" w:w="3544"/>
          </w:tcPr>
          <w:p w14:paraId="77000000">
            <w:r>
              <w:t xml:space="preserve">Анализ страниц групп в сети «Интернет» на содержание информации экстремисткой направленности и правонарушений, на предмет выявления контента, прямо или косвенно связанного с тематикой наркотической и террористической деятельности, наличия материалов с информацией о способах совершения суицидов и призывам к совершению суицида, выявление несовершеннолетних, находящихся в социально опасном положении, проживающих в неблагополучных семьях, агитационные кампании, направленные на привлечение участников образовательного </w:t>
            </w:r>
            <w:r>
              <w:t xml:space="preserve">процесса к деятельности </w:t>
            </w:r>
            <w:r>
              <w:t>кибердружины</w:t>
            </w:r>
          </w:p>
        </w:tc>
        <w:tc>
          <w:tcPr>
            <w:tcW w:type="dxa" w:w="3482"/>
          </w:tcPr>
          <w:p w14:paraId="78000000">
            <w:r>
              <w:t xml:space="preserve">3 муниципальных образования: </w:t>
            </w:r>
            <w:r>
              <w:t>Бугульминский</w:t>
            </w:r>
            <w:r>
              <w:t xml:space="preserve">, </w:t>
            </w:r>
            <w:r>
              <w:t>Дрожжановский</w:t>
            </w:r>
            <w:r>
              <w:t xml:space="preserve"> и </w:t>
            </w:r>
            <w:r>
              <w:t>Кукморский</w:t>
            </w:r>
            <w:r>
              <w:t xml:space="preserve"> муниципальные районы</w:t>
            </w:r>
          </w:p>
        </w:tc>
      </w:tr>
      <w:tr>
        <w:tc>
          <w:tcPr>
            <w:tcW w:type="dxa" w:w="566"/>
          </w:tcPr>
          <w:p w14:paraId="79000000">
            <w:pPr>
              <w:pStyle w:val="Style_2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type="dxa" w:w="2548"/>
          </w:tcPr>
          <w:p w14:paraId="7A000000">
            <w:r>
              <w:t xml:space="preserve">Разработка и распространение листовок, памяток, информационных </w:t>
            </w:r>
            <w:r>
              <w:t>флаеров</w:t>
            </w:r>
            <w:r>
              <w:t>, буклетов, выпуск газет, методических инструкций</w:t>
            </w:r>
          </w:p>
        </w:tc>
        <w:tc>
          <w:tcPr>
            <w:tcW w:type="dxa" w:w="3544"/>
          </w:tcPr>
          <w:p w14:paraId="7B000000">
            <w:r>
              <w:t xml:space="preserve">Противодействие терроризму и экстремизму, защита детей от распространения вредной для них информации, о работе службы общероссийского телефона доверия, повышение уровня </w:t>
            </w:r>
            <w:r>
              <w:t>медиаграмотности</w:t>
            </w:r>
            <w:r>
              <w:t>, профилактике интернет-зависимости, ответственности за распространение информации экстремистского, порнографического, наркотического и суицидального характера</w:t>
            </w:r>
          </w:p>
        </w:tc>
        <w:tc>
          <w:tcPr>
            <w:tcW w:type="dxa" w:w="3482"/>
          </w:tcPr>
          <w:p w14:paraId="7C000000">
            <w:r>
              <w:t xml:space="preserve">13 муниципальных образований: </w:t>
            </w:r>
            <w:r>
              <w:t>Альметьевский</w:t>
            </w:r>
            <w:r>
              <w:t xml:space="preserve">, </w:t>
            </w:r>
            <w:r>
              <w:t>Атнинский</w:t>
            </w:r>
            <w:r>
              <w:t xml:space="preserve">, Алексеевский, </w:t>
            </w:r>
            <w:r>
              <w:t>Балтасинский</w:t>
            </w:r>
            <w:r>
              <w:t xml:space="preserve">, </w:t>
            </w:r>
            <w:r>
              <w:t>Балтасинский</w:t>
            </w:r>
            <w:r>
              <w:t xml:space="preserve">, </w:t>
            </w:r>
            <w:r>
              <w:t>Бугульминский</w:t>
            </w:r>
            <w:r>
              <w:t xml:space="preserve">, </w:t>
            </w:r>
            <w:r>
              <w:t>Кукморский</w:t>
            </w:r>
            <w:r>
              <w:t xml:space="preserve">, </w:t>
            </w:r>
            <w:r>
              <w:t>Мамадышский</w:t>
            </w:r>
            <w:r>
              <w:t xml:space="preserve">, </w:t>
            </w:r>
            <w:r>
              <w:t>Муслюмовский</w:t>
            </w:r>
            <w:r>
              <w:t xml:space="preserve">, </w:t>
            </w:r>
            <w:r>
              <w:t>Новошешминский</w:t>
            </w:r>
            <w:r>
              <w:t xml:space="preserve">, Сабинский, Спасский и </w:t>
            </w:r>
            <w:r>
              <w:t>Тюлячинский</w:t>
            </w:r>
            <w:r>
              <w:t xml:space="preserve"> муниципальные районы</w:t>
            </w:r>
          </w:p>
        </w:tc>
      </w:tr>
      <w:tr>
        <w:tc>
          <w:tcPr>
            <w:tcW w:type="dxa" w:w="566"/>
          </w:tcPr>
          <w:p w14:paraId="7D000000">
            <w:pPr>
              <w:pStyle w:val="Style_2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type="dxa" w:w="2548"/>
          </w:tcPr>
          <w:p w14:paraId="7E000000">
            <w:r>
              <w:t xml:space="preserve">Онлайн интеллектуальные, интерактивные игры, занятия, встречи, викторины, тренинги, форумы, </w:t>
            </w:r>
            <w:r>
              <w:t>флешмобы</w:t>
            </w:r>
          </w:p>
        </w:tc>
        <w:tc>
          <w:tcPr>
            <w:tcW w:type="dxa" w:w="3544"/>
          </w:tcPr>
          <w:p w14:paraId="7F000000">
            <w:r>
              <w:t>«Безопасный маршрут в сети», «Этика коммуникаций», «Полезная информация и безопасные сайты для подростков в сети интернет», «Моя безопасность в социальной сети», «</w:t>
            </w:r>
            <w:r>
              <w:t>Медиапространство</w:t>
            </w:r>
            <w:r>
              <w:t xml:space="preserve"> и закон» и др.</w:t>
            </w:r>
          </w:p>
        </w:tc>
        <w:tc>
          <w:tcPr>
            <w:tcW w:type="dxa" w:w="3482"/>
          </w:tcPr>
          <w:p w14:paraId="80000000">
            <w:r>
              <w:t xml:space="preserve">19 муниципальных образований: </w:t>
            </w:r>
            <w:r>
              <w:t>г.Казань</w:t>
            </w:r>
            <w:r>
              <w:t xml:space="preserve">, </w:t>
            </w:r>
            <w:r>
              <w:t>Альметьевский</w:t>
            </w:r>
            <w:r>
              <w:t xml:space="preserve">, </w:t>
            </w:r>
            <w:r>
              <w:t>Атнинский</w:t>
            </w:r>
            <w:r>
              <w:t xml:space="preserve">, </w:t>
            </w:r>
            <w:r>
              <w:t>Балтасинский</w:t>
            </w:r>
            <w:r>
              <w:t xml:space="preserve">, </w:t>
            </w:r>
            <w:r>
              <w:t>Апастовский</w:t>
            </w:r>
            <w:r>
              <w:t xml:space="preserve">, </w:t>
            </w:r>
            <w:r>
              <w:t>Бугульминский</w:t>
            </w:r>
            <w:r>
              <w:t xml:space="preserve">, </w:t>
            </w:r>
            <w:r>
              <w:t>Елабужский</w:t>
            </w:r>
            <w:r>
              <w:t xml:space="preserve">, </w:t>
            </w:r>
            <w:r>
              <w:t>Лениногорский</w:t>
            </w:r>
            <w:r>
              <w:t xml:space="preserve">, </w:t>
            </w:r>
            <w:r>
              <w:t>Нурлатский</w:t>
            </w:r>
            <w:r>
              <w:t xml:space="preserve">, </w:t>
            </w:r>
            <w:r>
              <w:t>Верхнеуслонский</w:t>
            </w:r>
            <w:r>
              <w:t xml:space="preserve">, </w:t>
            </w:r>
            <w:r>
              <w:t>Дрожжановский</w:t>
            </w:r>
            <w:r>
              <w:t xml:space="preserve">, </w:t>
            </w:r>
            <w:r>
              <w:t>Заинский</w:t>
            </w:r>
            <w:r>
              <w:t xml:space="preserve">, </w:t>
            </w:r>
            <w:r>
              <w:t>Зеленодольский</w:t>
            </w:r>
            <w:r>
              <w:t xml:space="preserve">, </w:t>
            </w:r>
            <w:r>
              <w:t>Кукморский</w:t>
            </w:r>
            <w:r>
              <w:t xml:space="preserve">, Нижнекамский, </w:t>
            </w:r>
            <w:r>
              <w:t>Пестречинский</w:t>
            </w:r>
            <w:r>
              <w:t xml:space="preserve">, Спасский, </w:t>
            </w:r>
            <w:r>
              <w:t>Тетюшский</w:t>
            </w:r>
            <w:r>
              <w:t xml:space="preserve"> и </w:t>
            </w:r>
            <w:r>
              <w:t>Чистопольский</w:t>
            </w:r>
            <w:r>
              <w:t xml:space="preserve"> муниципальные районы</w:t>
            </w:r>
          </w:p>
        </w:tc>
      </w:tr>
      <w:tr>
        <w:tc>
          <w:tcPr>
            <w:tcW w:type="dxa" w:w="566"/>
          </w:tcPr>
          <w:p w14:paraId="81000000">
            <w:pPr>
              <w:pStyle w:val="Style_2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type="dxa" w:w="2548"/>
          </w:tcPr>
          <w:p w14:paraId="82000000">
            <w:r>
              <w:t>Размещение, публикация информационных материалов, постов, статей, рубрик, видеороликов в социальных сетях</w:t>
            </w:r>
          </w:p>
        </w:tc>
        <w:tc>
          <w:tcPr>
            <w:tcW w:type="dxa" w:w="3544"/>
          </w:tcPr>
          <w:p w14:paraId="83000000">
            <w:r>
              <w:t xml:space="preserve">«Словарь современной молодежной лексики в сети Интернет», «Будь </w:t>
            </w:r>
            <w:r>
              <w:t>медиаграмотным</w:t>
            </w:r>
            <w:r>
              <w:t>», «Что грозит подростку за распространение незаконных материалов», «Производство контента», о работе Службы общероссийского телефона доверия в социальных сетях, по обеспечению безопасности детей на интернет-просторах и др.</w:t>
            </w:r>
          </w:p>
        </w:tc>
        <w:tc>
          <w:tcPr>
            <w:tcW w:type="dxa" w:w="3482"/>
          </w:tcPr>
          <w:p w14:paraId="84000000">
            <w:r>
              <w:t xml:space="preserve">15 муниципальных образований: </w:t>
            </w:r>
            <w:r>
              <w:t>г.Казань</w:t>
            </w:r>
            <w:r>
              <w:t xml:space="preserve">, г Набережные Челны, </w:t>
            </w:r>
            <w:r>
              <w:t>Агрызский</w:t>
            </w:r>
            <w:r>
              <w:t xml:space="preserve">, Алексеевский, </w:t>
            </w:r>
            <w:r>
              <w:t>Альметьевский</w:t>
            </w:r>
            <w:r>
              <w:t xml:space="preserve">, </w:t>
            </w:r>
            <w:r>
              <w:t>Мензелинский</w:t>
            </w:r>
            <w:r>
              <w:t xml:space="preserve">, </w:t>
            </w:r>
            <w:r>
              <w:t>Пестречинский</w:t>
            </w:r>
            <w:r>
              <w:t xml:space="preserve">, </w:t>
            </w:r>
            <w:r>
              <w:t>Чистопольский</w:t>
            </w:r>
            <w:r>
              <w:t xml:space="preserve">, </w:t>
            </w:r>
            <w:r>
              <w:t>Бугульминский</w:t>
            </w:r>
            <w:r>
              <w:t xml:space="preserve">, </w:t>
            </w:r>
            <w:r>
              <w:t>Буинский</w:t>
            </w:r>
            <w:r>
              <w:t xml:space="preserve">, </w:t>
            </w:r>
            <w:r>
              <w:t>Дрожжановский</w:t>
            </w:r>
            <w:r>
              <w:t xml:space="preserve">, </w:t>
            </w:r>
            <w:r>
              <w:t>Зеленодольский</w:t>
            </w:r>
            <w:r>
              <w:t xml:space="preserve">, Нижнекамский, </w:t>
            </w:r>
            <w:r>
              <w:t>Сармановский</w:t>
            </w:r>
            <w:r>
              <w:t xml:space="preserve"> и </w:t>
            </w:r>
            <w:r>
              <w:t>Тукаевский</w:t>
            </w:r>
            <w:r>
              <w:t xml:space="preserve"> муниципальные районы</w:t>
            </w:r>
          </w:p>
        </w:tc>
      </w:tr>
      <w:tr>
        <w:tc>
          <w:tcPr>
            <w:tcW w:type="dxa" w:w="566"/>
          </w:tcPr>
          <w:p w14:paraId="85000000">
            <w:pPr>
              <w:pStyle w:val="Style_2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type="dxa" w:w="2548"/>
          </w:tcPr>
          <w:p w14:paraId="86000000">
            <w:r>
              <w:t>Круглые столы, семинары, прямые эфиры и профилактические</w:t>
            </w:r>
          </w:p>
        </w:tc>
        <w:tc>
          <w:tcPr>
            <w:tcW w:type="dxa" w:w="3544"/>
          </w:tcPr>
          <w:p w14:paraId="87000000">
            <w:r>
              <w:t>«Дружба в сети», «Безопасность в сети интернет», «Информационная перегрузка» и др.</w:t>
            </w:r>
          </w:p>
        </w:tc>
        <w:tc>
          <w:tcPr>
            <w:tcW w:type="dxa" w:w="3482"/>
          </w:tcPr>
          <w:p w14:paraId="88000000">
            <w:r>
              <w:t xml:space="preserve">20 муниципальных образований: г. Набережные Челны, </w:t>
            </w:r>
            <w:r>
              <w:t>Агрызский</w:t>
            </w:r>
            <w:r>
              <w:t xml:space="preserve">, </w:t>
            </w:r>
            <w:r>
              <w:t>Атнинский</w:t>
            </w:r>
            <w:r>
              <w:t xml:space="preserve">, </w:t>
            </w:r>
            <w:r>
              <w:t>Заинский</w:t>
            </w:r>
            <w:r>
              <w:t xml:space="preserve">, </w:t>
            </w:r>
            <w:r>
              <w:t>Тетюшский</w:t>
            </w:r>
            <w:r>
              <w:t xml:space="preserve">, </w:t>
            </w:r>
            <w:r>
              <w:t>Ютазинский</w:t>
            </w:r>
            <w:r>
              <w:t xml:space="preserve">, </w:t>
            </w:r>
            <w:r>
              <w:t>Альметьевский</w:t>
            </w:r>
            <w:r>
              <w:t xml:space="preserve">, </w:t>
            </w:r>
            <w:r>
              <w:t>Буинский</w:t>
            </w:r>
            <w:r>
              <w:t xml:space="preserve">, </w:t>
            </w:r>
            <w:r>
              <w:t>Верхнеуслонский</w:t>
            </w:r>
            <w:r>
              <w:t xml:space="preserve">, </w:t>
            </w:r>
            <w:r>
              <w:t>Дрожжановский</w:t>
            </w:r>
            <w:r>
              <w:t xml:space="preserve">, </w:t>
            </w:r>
            <w:r>
              <w:t>Елабужский</w:t>
            </w:r>
            <w:r>
              <w:t xml:space="preserve">, </w:t>
            </w:r>
            <w:r>
              <w:t>Зеленодольский</w:t>
            </w:r>
            <w:r>
              <w:t xml:space="preserve">, </w:t>
            </w:r>
            <w:r>
              <w:t>Лениногорский</w:t>
            </w:r>
            <w:r>
              <w:t xml:space="preserve">, </w:t>
            </w:r>
            <w:r>
              <w:t>Мамадышский</w:t>
            </w:r>
            <w:r>
              <w:t xml:space="preserve">, </w:t>
            </w:r>
            <w:r>
              <w:t>Муслюмовский</w:t>
            </w:r>
            <w:r>
              <w:t xml:space="preserve">, Нижнекамский, </w:t>
            </w:r>
            <w:r>
              <w:t>Нурлатский</w:t>
            </w:r>
            <w:r>
              <w:t xml:space="preserve">, </w:t>
            </w:r>
            <w:r>
              <w:t>Сармановский</w:t>
            </w:r>
            <w:r>
              <w:t xml:space="preserve">, Спасский и </w:t>
            </w:r>
            <w:r>
              <w:t>Тукаевский</w:t>
            </w:r>
            <w:r>
              <w:t xml:space="preserve"> муниципальные районы муниципальные районы</w:t>
            </w:r>
          </w:p>
        </w:tc>
      </w:tr>
      <w:tr>
        <w:tc>
          <w:tcPr>
            <w:tcW w:type="dxa" w:w="566"/>
          </w:tcPr>
          <w:p w14:paraId="89000000">
            <w:pPr>
              <w:pStyle w:val="Style_2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type="dxa" w:w="2548"/>
          </w:tcPr>
          <w:p w14:paraId="8A000000">
            <w:r>
              <w:t xml:space="preserve">Трансляция видеофильмов, презентаций, мультфильмов, показ видеороликов, </w:t>
            </w:r>
            <w:r>
              <w:t>видеолекции</w:t>
            </w:r>
          </w:p>
        </w:tc>
        <w:tc>
          <w:tcPr>
            <w:tcW w:type="dxa" w:w="3544"/>
          </w:tcPr>
          <w:p w14:paraId="8B000000">
            <w:r>
              <w:t>«Безопасный интернет-всем», «Молодежный классный час», «Интернет и мое здоровье» и др.</w:t>
            </w:r>
          </w:p>
        </w:tc>
        <w:tc>
          <w:tcPr>
            <w:tcW w:type="dxa" w:w="3482"/>
          </w:tcPr>
          <w:p w14:paraId="8C000000">
            <w:r>
              <w:t xml:space="preserve">14 муниципальных образований: в </w:t>
            </w:r>
            <w:r>
              <w:t>г.Казань</w:t>
            </w:r>
            <w:r>
              <w:t xml:space="preserve">, </w:t>
            </w:r>
            <w:r>
              <w:t>г.Набережные</w:t>
            </w:r>
            <w:r>
              <w:t xml:space="preserve"> Челны, </w:t>
            </w:r>
            <w:r>
              <w:t>Актанышский</w:t>
            </w:r>
            <w:r>
              <w:t xml:space="preserve">, </w:t>
            </w:r>
            <w:r>
              <w:t>Заинский</w:t>
            </w:r>
            <w:r>
              <w:t xml:space="preserve">, </w:t>
            </w:r>
            <w:r>
              <w:t>Кукморский</w:t>
            </w:r>
            <w:r>
              <w:t xml:space="preserve">, </w:t>
            </w:r>
            <w:r>
              <w:t>Мамадышский</w:t>
            </w:r>
            <w:r>
              <w:t xml:space="preserve">, </w:t>
            </w:r>
            <w:r>
              <w:t>Муслюмовский</w:t>
            </w:r>
            <w:r>
              <w:t xml:space="preserve">, </w:t>
            </w:r>
            <w:r>
              <w:t>Чистопольский</w:t>
            </w:r>
            <w:r>
              <w:t xml:space="preserve">, </w:t>
            </w:r>
            <w:r>
              <w:t>Атнинский</w:t>
            </w:r>
            <w:r>
              <w:t xml:space="preserve">, </w:t>
            </w:r>
            <w:r>
              <w:t>Балтасинский</w:t>
            </w:r>
            <w:r>
              <w:t xml:space="preserve">, </w:t>
            </w:r>
            <w:r>
              <w:t>Новошешминский</w:t>
            </w:r>
            <w:r>
              <w:t xml:space="preserve">, </w:t>
            </w:r>
            <w:r>
              <w:t>Сармановский</w:t>
            </w:r>
            <w:r>
              <w:t xml:space="preserve">, </w:t>
            </w:r>
            <w:r>
              <w:t>Тукаевский</w:t>
            </w:r>
            <w:r>
              <w:t xml:space="preserve"> и </w:t>
            </w:r>
            <w:r>
              <w:t>Черемшанский</w:t>
            </w:r>
            <w:r>
              <w:t xml:space="preserve"> муниципальные районы</w:t>
            </w:r>
          </w:p>
        </w:tc>
      </w:tr>
      <w:tr>
        <w:tc>
          <w:tcPr>
            <w:tcW w:type="dxa" w:w="566"/>
          </w:tcPr>
          <w:p w14:paraId="8D000000">
            <w:pPr>
              <w:pStyle w:val="Style_2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type="dxa" w:w="2548"/>
          </w:tcPr>
          <w:p w14:paraId="8E000000">
            <w:r>
              <w:t xml:space="preserve">Анкетирования по вопросам </w:t>
            </w:r>
            <w:r>
              <w:t>медиаграмотности</w:t>
            </w:r>
            <w:r>
              <w:t>, в том числе защиты персональных данных, ответственности за совершение правонарушений в сети</w:t>
            </w:r>
          </w:p>
        </w:tc>
        <w:tc>
          <w:tcPr>
            <w:tcW w:type="dxa" w:w="3544"/>
          </w:tcPr>
          <w:p w14:paraId="8F000000">
            <w:r>
              <w:t>Опасности Интернета – правда или ложь?», «Компьютерная безопасность», «Не грозит ли вам игровая зависимость?» и др.</w:t>
            </w:r>
          </w:p>
        </w:tc>
        <w:tc>
          <w:tcPr>
            <w:tcW w:type="dxa" w:w="3482"/>
          </w:tcPr>
          <w:p w14:paraId="90000000">
            <w:r>
              <w:t>12 муниципальных образований:</w:t>
            </w:r>
          </w:p>
          <w:p w14:paraId="91000000">
            <w:r>
              <w:t>Азнакаевский</w:t>
            </w:r>
            <w:r>
              <w:t xml:space="preserve">, </w:t>
            </w:r>
            <w:r>
              <w:t>Актанышский</w:t>
            </w:r>
            <w:r>
              <w:t xml:space="preserve">, Алексеевский, </w:t>
            </w:r>
            <w:r>
              <w:t>Альметьевский</w:t>
            </w:r>
            <w:r>
              <w:t xml:space="preserve">, </w:t>
            </w:r>
            <w:r>
              <w:t>Заинский</w:t>
            </w:r>
            <w:r>
              <w:t xml:space="preserve">, </w:t>
            </w:r>
            <w:r>
              <w:t>Лениногорский</w:t>
            </w:r>
            <w:r>
              <w:t xml:space="preserve"> и Сабинский, Алексеевский, </w:t>
            </w:r>
            <w:r>
              <w:t>Альметьевский</w:t>
            </w:r>
            <w:r>
              <w:t xml:space="preserve">, </w:t>
            </w:r>
            <w:r>
              <w:t>Муслюмовский</w:t>
            </w:r>
            <w:r>
              <w:t xml:space="preserve">, </w:t>
            </w:r>
            <w:r>
              <w:t>Новошешминский</w:t>
            </w:r>
            <w:r>
              <w:t xml:space="preserve"> и </w:t>
            </w:r>
            <w:r>
              <w:t>Тукаевский</w:t>
            </w:r>
            <w:r>
              <w:t xml:space="preserve"> муниципальные районы</w:t>
            </w:r>
          </w:p>
        </w:tc>
      </w:tr>
      <w:tr>
        <w:tc>
          <w:tcPr>
            <w:tcW w:type="dxa" w:w="566"/>
          </w:tcPr>
          <w:p w14:paraId="92000000">
            <w:pPr>
              <w:pStyle w:val="Style_2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type="dxa" w:w="2548"/>
          </w:tcPr>
          <w:p w14:paraId="93000000">
            <w:r>
              <w:t>Родительские собрания и организации отдыха, встречи с сотрудниками ПДН</w:t>
            </w:r>
          </w:p>
        </w:tc>
        <w:tc>
          <w:tcPr>
            <w:tcW w:type="dxa" w:w="3544"/>
          </w:tcPr>
          <w:p w14:paraId="94000000">
            <w:r>
              <w:t>Ответственность за распространение информации экстремистского, наркотического, суицидального характера</w:t>
            </w:r>
          </w:p>
        </w:tc>
        <w:tc>
          <w:tcPr>
            <w:tcW w:type="dxa" w:w="3482"/>
          </w:tcPr>
          <w:p w14:paraId="95000000">
            <w:r>
              <w:t xml:space="preserve">3 муниципальных образования: </w:t>
            </w:r>
            <w:r>
              <w:t>Азнакаевский</w:t>
            </w:r>
            <w:r>
              <w:t xml:space="preserve">, </w:t>
            </w:r>
            <w:r>
              <w:t>Мамадышский</w:t>
            </w:r>
            <w:r>
              <w:t xml:space="preserve"> и </w:t>
            </w:r>
            <w:r>
              <w:t>Чистопольский</w:t>
            </w:r>
            <w:r>
              <w:t xml:space="preserve"> муниципальные районы</w:t>
            </w:r>
          </w:p>
        </w:tc>
      </w:tr>
      <w:tr>
        <w:tc>
          <w:tcPr>
            <w:tcW w:type="dxa" w:w="566"/>
          </w:tcPr>
          <w:p w14:paraId="96000000">
            <w:r>
              <w:t>13.</w:t>
            </w:r>
          </w:p>
        </w:tc>
        <w:tc>
          <w:tcPr>
            <w:tcW w:type="dxa" w:w="2548"/>
          </w:tcPr>
          <w:p w14:paraId="97000000">
            <w:r>
              <w:t xml:space="preserve">Оформление информационных стендов материалами, направленными на обеспечение информационной безопасности детей в </w:t>
            </w:r>
            <w:r>
              <w:t>медиапространстве</w:t>
            </w:r>
          </w:p>
        </w:tc>
        <w:tc>
          <w:tcPr>
            <w:tcW w:type="dxa" w:w="3544"/>
          </w:tcPr>
          <w:p w14:paraId="98000000">
            <w:r>
              <w:t xml:space="preserve">Я и </w:t>
            </w:r>
            <w:r>
              <w:t>медиресурсы</w:t>
            </w:r>
            <w:r>
              <w:t>», «</w:t>
            </w:r>
            <w:r>
              <w:t>Медиаграмотность</w:t>
            </w:r>
            <w:r>
              <w:t>», «Осторожно, вирус!» и др.</w:t>
            </w:r>
          </w:p>
        </w:tc>
        <w:tc>
          <w:tcPr>
            <w:tcW w:type="dxa" w:w="3482"/>
          </w:tcPr>
          <w:p w14:paraId="99000000">
            <w:r>
              <w:t xml:space="preserve">2 муниципальных образования: </w:t>
            </w:r>
            <w:r>
              <w:t>Бугульминский</w:t>
            </w:r>
            <w:r>
              <w:t xml:space="preserve"> и Сабинский муниципальные районы</w:t>
            </w:r>
          </w:p>
        </w:tc>
      </w:tr>
    </w:tbl>
    <w:p w14:paraId="9A000000">
      <w:pPr>
        <w:ind/>
        <w:jc w:val="both"/>
        <w:rPr>
          <w:b w:val="1"/>
          <w:sz w:val="28"/>
        </w:rPr>
      </w:pPr>
    </w:p>
    <w:p w14:paraId="9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социальных сетях учреждений молодежной политики </w:t>
      </w:r>
      <w:r>
        <w:rPr>
          <w:sz w:val="28"/>
        </w:rPr>
        <w:t>размеща</w:t>
      </w:r>
      <w:r>
        <w:rPr>
          <w:sz w:val="28"/>
        </w:rPr>
        <w:t>ются</w:t>
      </w:r>
      <w:r>
        <w:rPr>
          <w:sz w:val="28"/>
        </w:rPr>
        <w:t xml:space="preserve"> </w:t>
      </w:r>
      <w:r>
        <w:rPr>
          <w:sz w:val="28"/>
        </w:rPr>
        <w:t>информационные материалы, посты, видеоролики на темы: «Безопасность в сети», «</w:t>
      </w:r>
      <w:r>
        <w:rPr>
          <w:sz w:val="28"/>
        </w:rPr>
        <w:t>Кибербуллинг</w:t>
      </w:r>
      <w:r>
        <w:rPr>
          <w:sz w:val="28"/>
        </w:rPr>
        <w:t xml:space="preserve"> или травля в интернете», о работе Службы общероссийского телефона доверия и др.</w:t>
      </w:r>
    </w:p>
    <w:p w14:paraId="9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рамках проекта «Цифровая гигиена» публикуются полезные материалы в форме информационных карточек в социальных сетях Министерства, молодежных организаций и общественных объединений. Совместно с РОО «Академия творческой молодежи Республики Татарстан» за 9 месяцев 2023 года опубликовано 11 </w:t>
      </w:r>
      <w:r>
        <w:rPr>
          <w:sz w:val="28"/>
        </w:rPr>
        <w:t>видеороликов по теме «</w:t>
      </w:r>
      <w:r>
        <w:rPr>
          <w:sz w:val="28"/>
        </w:rPr>
        <w:t>Кибергигиена</w:t>
      </w:r>
      <w:r>
        <w:rPr>
          <w:sz w:val="28"/>
        </w:rPr>
        <w:t xml:space="preserve"> вам в помощь или как не наследить в интернете», «Никогда не заходи в </w:t>
      </w:r>
      <w:r>
        <w:rPr>
          <w:sz w:val="28"/>
        </w:rPr>
        <w:t>даркнет</w:t>
      </w:r>
      <w:r>
        <w:rPr>
          <w:sz w:val="28"/>
        </w:rPr>
        <w:t>» и др. Ролики доступны по ссылке https://www.youtube.com/@oh_digital_hygiene/videos, в настоящее время ролики набрали более 15 тыс. просмотров.</w:t>
      </w:r>
    </w:p>
    <w:p w14:paraId="9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 29 сентября по 1 октября 2023 года проведен Республиканский форум «Конструктив» (далее – Форум). Образовательная программа Форума </w:t>
      </w:r>
      <w:r>
        <w:rPr>
          <w:sz w:val="28"/>
        </w:rPr>
        <w:t>вызвала большой интерес у молодежи – о</w:t>
      </w:r>
      <w:r>
        <w:rPr>
          <w:sz w:val="28"/>
        </w:rPr>
        <w:t>бщее число заявок, поступивших на участие в рамках заявочной кампании, составило более 1900.</w:t>
      </w:r>
    </w:p>
    <w:p w14:paraId="9E000000">
      <w:pPr>
        <w:ind w:firstLine="709" w:left="0"/>
        <w:jc w:val="both"/>
        <w:rPr>
          <w:sz w:val="28"/>
        </w:rPr>
      </w:pPr>
      <w:r>
        <w:rPr>
          <w:sz w:val="28"/>
        </w:rPr>
        <w:t>Время работы образовательной программы составило более 50 часов</w:t>
      </w:r>
      <w:r>
        <w:rPr>
          <w:sz w:val="28"/>
        </w:rPr>
        <w:t xml:space="preserve"> </w:t>
      </w:r>
      <w:r>
        <w:rPr>
          <w:sz w:val="28"/>
        </w:rPr>
        <w:t>об актуальных информационных угрозах в молодежной среде, цифровой гигиене и безопасной интернет-коммуникации</w:t>
      </w:r>
      <w:r>
        <w:rPr>
          <w:sz w:val="28"/>
        </w:rPr>
        <w:t>:</w:t>
      </w:r>
      <w:r>
        <w:rPr>
          <w:sz w:val="28"/>
        </w:rPr>
        <w:t xml:space="preserve"> проведено 25 встреч, лекций и выступлений с участием 39 федеральных и региональных спикеров и экспертов. Форум посетило более 800 участников</w:t>
      </w:r>
      <w:r>
        <w:rPr>
          <w:sz w:val="28"/>
        </w:rPr>
        <w:t xml:space="preserve"> (4</w:t>
      </w:r>
      <w:r>
        <w:rPr>
          <w:sz w:val="28"/>
        </w:rPr>
        <w:t xml:space="preserve">21 в очном формате, 450 </w:t>
      </w:r>
      <w:r>
        <w:rPr>
          <w:sz w:val="28"/>
        </w:rPr>
        <w:t xml:space="preserve">– </w:t>
      </w:r>
      <w:r>
        <w:rPr>
          <w:sz w:val="28"/>
        </w:rPr>
        <w:t>в онлайн-формате</w:t>
      </w:r>
      <w:r>
        <w:rPr>
          <w:sz w:val="28"/>
        </w:rPr>
        <w:t>)</w:t>
      </w:r>
      <w:r>
        <w:rPr>
          <w:sz w:val="28"/>
        </w:rPr>
        <w:t xml:space="preserve">. </w:t>
      </w:r>
    </w:p>
    <w:p w14:paraId="9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 1 по 19 августа в детских оздоровительных лагерях Республики Татарстан проходили </w:t>
      </w:r>
      <w:r>
        <w:rPr>
          <w:sz w:val="28"/>
        </w:rPr>
        <w:t>квизы</w:t>
      </w:r>
      <w:r>
        <w:rPr>
          <w:sz w:val="28"/>
        </w:rPr>
        <w:t xml:space="preserve"> на тему «</w:t>
      </w:r>
      <w:r>
        <w:rPr>
          <w:sz w:val="28"/>
        </w:rPr>
        <w:t>Кибербезопасность</w:t>
      </w:r>
      <w:r>
        <w:rPr>
          <w:sz w:val="28"/>
        </w:rPr>
        <w:t>».</w:t>
      </w:r>
      <w:r>
        <w:rPr>
          <w:sz w:val="28"/>
        </w:rPr>
        <w:t xml:space="preserve"> </w:t>
      </w:r>
      <w:r>
        <w:rPr>
          <w:sz w:val="28"/>
        </w:rPr>
        <w:t xml:space="preserve">В рамках </w:t>
      </w:r>
      <w:r>
        <w:rPr>
          <w:sz w:val="28"/>
        </w:rPr>
        <w:t>квиза</w:t>
      </w:r>
      <w:r>
        <w:rPr>
          <w:sz w:val="28"/>
        </w:rPr>
        <w:t xml:space="preserve"> прошли беседы, викторины, </w:t>
      </w:r>
      <w:r>
        <w:rPr>
          <w:sz w:val="28"/>
        </w:rPr>
        <w:t>видеодемонстрации</w:t>
      </w:r>
      <w:r>
        <w:rPr>
          <w:sz w:val="28"/>
        </w:rPr>
        <w:t xml:space="preserve"> и рефлексия полученных знаний из сферы </w:t>
      </w:r>
      <w:r>
        <w:rPr>
          <w:sz w:val="28"/>
        </w:rPr>
        <w:t>кибербезопасности</w:t>
      </w:r>
      <w:r>
        <w:rPr>
          <w:sz w:val="28"/>
        </w:rPr>
        <w:t xml:space="preserve">. Участники </w:t>
      </w:r>
      <w:r>
        <w:rPr>
          <w:sz w:val="28"/>
        </w:rPr>
        <w:t>квиза</w:t>
      </w:r>
      <w:r>
        <w:rPr>
          <w:sz w:val="28"/>
        </w:rPr>
        <w:t xml:space="preserve"> узнали о различных видах мошенничества и способах защиты от него, о понятии «</w:t>
      </w:r>
      <w:r>
        <w:rPr>
          <w:sz w:val="28"/>
        </w:rPr>
        <w:t>кибербуллинг</w:t>
      </w:r>
      <w:r>
        <w:rPr>
          <w:sz w:val="28"/>
        </w:rPr>
        <w:t>» и как вести себя в такой ситуации и др. Мероприятия прошли на базе 18 лагерей в 13 муниципальных образованиях. Охват составил 1850 участников.</w:t>
      </w:r>
    </w:p>
    <w:p w14:paraId="A0000000">
      <w:pPr>
        <w:ind w:firstLine="709" w:left="0"/>
        <w:jc w:val="both"/>
        <w:rPr>
          <w:sz w:val="28"/>
        </w:rPr>
      </w:pPr>
    </w:p>
    <w:p w14:paraId="A1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6. «Создание условий для творческой самореализации детей и молодежи. Увеличить охват детей и представителей молодежи Республики Татарстан,</w:t>
      </w:r>
      <w:r>
        <w:rPr>
          <w:b w:val="1"/>
          <w:sz w:val="28"/>
        </w:rPr>
        <w:br/>
      </w:r>
      <w:r>
        <w:rPr>
          <w:b w:val="1"/>
          <w:sz w:val="28"/>
        </w:rPr>
        <w:t>задействованных в проектах творческой направленности, до 370 тыс. человек»</w:t>
      </w:r>
    </w:p>
    <w:p w14:paraId="A2000000">
      <w:pPr>
        <w:ind w:firstLine="709" w:left="0"/>
        <w:jc w:val="both"/>
        <w:rPr>
          <w:b w:val="1"/>
          <w:sz w:val="18"/>
        </w:rPr>
      </w:pPr>
    </w:p>
    <w:p w14:paraId="A3000000">
      <w:pPr>
        <w:ind w:firstLine="709" w:left="0"/>
        <w:jc w:val="both"/>
        <w:rPr>
          <w:sz w:val="28"/>
        </w:rPr>
      </w:pPr>
      <w:r>
        <w:rPr>
          <w:sz w:val="28"/>
        </w:rPr>
        <w:t>Достижение данной цели осуществля</w:t>
      </w:r>
      <w:r>
        <w:rPr>
          <w:sz w:val="28"/>
        </w:rPr>
        <w:t>ется</w:t>
      </w:r>
      <w:r>
        <w:rPr>
          <w:sz w:val="28"/>
        </w:rPr>
        <w:t xml:space="preserve"> в рамках реализации национальной цели «Возможности для самореализации и развития талантов» в соответствии с Указом Президента Российской Федерации от 21.07.2020 № 474 «О национальных целях развития Российской Федерации на период до 2030 года» и Комплексного плана действий Правительства Республики Татарстан по реализации Послания Президента Республики Татарстан Государственному Совету Республики Татарстан на 2023 год.</w:t>
      </w:r>
    </w:p>
    <w:p w14:paraId="A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>3 квартал</w:t>
      </w:r>
      <w:r>
        <w:rPr>
          <w:sz w:val="28"/>
        </w:rPr>
        <w:t xml:space="preserve"> </w:t>
      </w:r>
      <w:r>
        <w:rPr>
          <w:sz w:val="28"/>
        </w:rPr>
        <w:t>2023 года Министерств</w:t>
      </w:r>
      <w:r>
        <w:rPr>
          <w:sz w:val="28"/>
        </w:rPr>
        <w:t>ом</w:t>
      </w:r>
      <w:r>
        <w:rPr>
          <w:sz w:val="28"/>
        </w:rPr>
        <w:t xml:space="preserve"> и его подведомственны</w:t>
      </w:r>
      <w:r>
        <w:rPr>
          <w:sz w:val="28"/>
        </w:rPr>
        <w:t>ми</w:t>
      </w:r>
      <w:r>
        <w:rPr>
          <w:sz w:val="28"/>
        </w:rPr>
        <w:t xml:space="preserve"> структур</w:t>
      </w:r>
      <w:r>
        <w:rPr>
          <w:sz w:val="28"/>
        </w:rPr>
        <w:t>ами</w:t>
      </w:r>
      <w:r>
        <w:rPr>
          <w:sz w:val="28"/>
        </w:rPr>
        <w:t xml:space="preserve"> </w:t>
      </w:r>
      <w:r>
        <w:rPr>
          <w:sz w:val="28"/>
        </w:rPr>
        <w:t xml:space="preserve">проведено более 80 мероприятий </w:t>
      </w:r>
      <w:r>
        <w:rPr>
          <w:sz w:val="28"/>
        </w:rPr>
        <w:t xml:space="preserve">творческой направленности </w:t>
      </w:r>
      <w:r>
        <w:rPr>
          <w:sz w:val="28"/>
        </w:rPr>
        <w:t>с общим охватом 117 150 человек. Мероприятия проводились по следующим направлениям:</w:t>
      </w:r>
    </w:p>
    <w:p w14:paraId="A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 17 июля по 8 августа в г. Алушта прошла традиционная летняя творческая смена для лауреатов и победителей </w:t>
      </w:r>
      <w:r>
        <w:rPr>
          <w:sz w:val="28"/>
        </w:rPr>
        <w:t>фестиваля «Созвездие-</w:t>
      </w:r>
      <w:r>
        <w:rPr>
          <w:sz w:val="28"/>
        </w:rPr>
        <w:t>Йолдызлык</w:t>
      </w:r>
      <w:r>
        <w:rPr>
          <w:sz w:val="28"/>
        </w:rPr>
        <w:t xml:space="preserve">», в которой приняли участие </w:t>
      </w:r>
      <w:r>
        <w:rPr>
          <w:sz w:val="28"/>
        </w:rPr>
        <w:t>210 лауреатов из 23 муниципалитетов Татарстана</w:t>
      </w:r>
      <w:r>
        <w:rPr>
          <w:sz w:val="28"/>
        </w:rPr>
        <w:t>;</w:t>
      </w:r>
    </w:p>
    <w:p w14:paraId="A6000000">
      <w:pPr>
        <w:ind w:firstLine="709" w:left="0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 24 по 27 августа в Казани проходил юбилейный Международный турнир по </w:t>
      </w:r>
      <w:r>
        <w:rPr>
          <w:sz w:val="28"/>
        </w:rPr>
        <w:t>брейкингу</w:t>
      </w:r>
      <w:r>
        <w:rPr>
          <w:sz w:val="28"/>
        </w:rPr>
        <w:t xml:space="preserve"> и уличному искусству «</w:t>
      </w:r>
      <w:r>
        <w:rPr>
          <w:sz w:val="28"/>
        </w:rPr>
        <w:t>COMBOnation</w:t>
      </w:r>
      <w:r>
        <w:rPr>
          <w:sz w:val="28"/>
        </w:rPr>
        <w:t xml:space="preserve">». Событие </w:t>
      </w:r>
      <w:r>
        <w:rPr>
          <w:sz w:val="28"/>
        </w:rPr>
        <w:t xml:space="preserve">было </w:t>
      </w:r>
      <w:r>
        <w:rPr>
          <w:sz w:val="28"/>
        </w:rPr>
        <w:t>организова</w:t>
      </w:r>
      <w:r>
        <w:rPr>
          <w:sz w:val="28"/>
        </w:rPr>
        <w:t>но</w:t>
      </w:r>
      <w:r>
        <w:rPr>
          <w:sz w:val="28"/>
        </w:rPr>
        <w:t xml:space="preserve"> на восьми главных </w:t>
      </w:r>
      <w:r>
        <w:rPr>
          <w:sz w:val="28"/>
        </w:rPr>
        <w:t>урбан</w:t>
      </w:r>
      <w:r>
        <w:rPr>
          <w:sz w:val="28"/>
        </w:rPr>
        <w:t xml:space="preserve">-площадках города </w:t>
      </w:r>
      <w:r>
        <w:rPr>
          <w:sz w:val="28"/>
        </w:rPr>
        <w:t xml:space="preserve">– </w:t>
      </w:r>
      <w:r>
        <w:rPr>
          <w:sz w:val="28"/>
        </w:rPr>
        <w:t xml:space="preserve">в экстрим-парке «УРАМ», на территории </w:t>
      </w:r>
      <w:r>
        <w:rPr>
          <w:sz w:val="28"/>
        </w:rPr>
        <w:t>лофта</w:t>
      </w:r>
      <w:r>
        <w:rPr>
          <w:sz w:val="28"/>
        </w:rPr>
        <w:t xml:space="preserve"> «Фабрика </w:t>
      </w:r>
      <w:r>
        <w:rPr>
          <w:sz w:val="28"/>
        </w:rPr>
        <w:t>Алафузова</w:t>
      </w:r>
      <w:r>
        <w:rPr>
          <w:sz w:val="28"/>
        </w:rPr>
        <w:t xml:space="preserve">», во дворе баров «Соль» и «Ща», во «Дворце единоборств Ак Барс» и других. Участниками турнира стали 1500 человек из 75 городов России и 7 стран: Германия, Франция, Беларусь, Казахстан и другие. Для гостей и танцоров организаторы </w:t>
      </w:r>
      <w:r>
        <w:rPr>
          <w:sz w:val="28"/>
        </w:rPr>
        <w:t xml:space="preserve">сформировали </w:t>
      </w:r>
      <w:r>
        <w:rPr>
          <w:sz w:val="28"/>
        </w:rPr>
        <w:t>разнообразную программу</w:t>
      </w:r>
      <w:r>
        <w:rPr>
          <w:sz w:val="28"/>
        </w:rPr>
        <w:t xml:space="preserve">, включающую </w:t>
      </w:r>
      <w:r>
        <w:rPr>
          <w:sz w:val="28"/>
        </w:rPr>
        <w:t xml:space="preserve">соревнования по </w:t>
      </w:r>
      <w:r>
        <w:rPr>
          <w:sz w:val="28"/>
        </w:rPr>
        <w:t>брейкингу</w:t>
      </w:r>
      <w:r>
        <w:rPr>
          <w:sz w:val="28"/>
        </w:rPr>
        <w:t>, граффити-</w:t>
      </w:r>
      <w:r>
        <w:rPr>
          <w:sz w:val="28"/>
        </w:rPr>
        <w:t>батлы</w:t>
      </w:r>
      <w:r>
        <w:rPr>
          <w:sz w:val="28"/>
        </w:rPr>
        <w:t xml:space="preserve">, танцевальные мастер-классы от именитых танцоров, </w:t>
      </w:r>
      <w:r>
        <w:rPr>
          <w:sz w:val="28"/>
        </w:rPr>
        <w:t>показательные выступления и беседы с легендами в области танцевальной культуры. Участников оценивали 30 судей по 15 номинациям, по итогам соревнований определили 18 победителей</w:t>
      </w:r>
      <w:r>
        <w:rPr>
          <w:sz w:val="28"/>
        </w:rPr>
        <w:t>;</w:t>
      </w:r>
    </w:p>
    <w:p w14:paraId="A7000000">
      <w:pPr>
        <w:ind w:firstLine="709" w:left="0"/>
        <w:jc w:val="both"/>
        <w:rPr>
          <w:sz w:val="28"/>
        </w:rPr>
      </w:pPr>
      <w:r>
        <w:rPr>
          <w:sz w:val="28"/>
        </w:rPr>
        <w:t>30 августа прошел праздничный концерт победителей X ежегодного открытого республиканского телевизионного фестиваля творчества работающей молодежи «Наше время</w:t>
      </w:r>
      <w:r>
        <w:rPr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z w:val="28"/>
        </w:rPr>
        <w:t>Безнең</w:t>
      </w:r>
      <w:r>
        <w:rPr>
          <w:sz w:val="28"/>
        </w:rPr>
        <w:t xml:space="preserve"> </w:t>
      </w:r>
      <w:r>
        <w:rPr>
          <w:sz w:val="28"/>
        </w:rPr>
        <w:t>заман</w:t>
      </w:r>
      <w:r>
        <w:rPr>
          <w:sz w:val="28"/>
        </w:rPr>
        <w:t xml:space="preserve">». На сцене выступили 300 участников фестивального движения — работников крупных промышленных предприятий, а также бюджетных организаций и учреждений Республики Татарстан со своими лучшими номерами. Своим творчеством зрителей порадовали коллективы ГБУ «Безопасность дорожного движения» (неоднократный обладатель Гран-при, в том числе, 2022 года), а также исполнители из </w:t>
      </w:r>
      <w:r>
        <w:rPr>
          <w:sz w:val="28"/>
        </w:rPr>
        <w:t>промышелнных</w:t>
      </w:r>
      <w:r>
        <w:rPr>
          <w:sz w:val="28"/>
        </w:rPr>
        <w:t xml:space="preserve"> предприятий: </w:t>
      </w:r>
      <w:r>
        <w:rPr>
          <w:sz w:val="28"/>
        </w:rPr>
        <w:t xml:space="preserve">ПАО </w:t>
      </w:r>
      <w:r>
        <w:rPr>
          <w:sz w:val="28"/>
        </w:rPr>
        <w:t xml:space="preserve">«КамАЗ» (обладатель специального приз «Герои нашего времени-2022»), </w:t>
      </w:r>
      <w:r>
        <w:rPr>
          <w:sz w:val="28"/>
        </w:rPr>
        <w:t xml:space="preserve">АО </w:t>
      </w:r>
      <w:r>
        <w:rPr>
          <w:sz w:val="28"/>
        </w:rPr>
        <w:t xml:space="preserve">«Аммоний», </w:t>
      </w:r>
      <w:r>
        <w:rPr>
          <w:sz w:val="28"/>
        </w:rPr>
        <w:t xml:space="preserve">АО </w:t>
      </w:r>
      <w:r>
        <w:rPr>
          <w:sz w:val="28"/>
        </w:rPr>
        <w:t>«Татэнерго», Казанск</w:t>
      </w:r>
      <w:r>
        <w:rPr>
          <w:sz w:val="28"/>
        </w:rPr>
        <w:t>ий</w:t>
      </w:r>
      <w:r>
        <w:rPr>
          <w:sz w:val="28"/>
        </w:rPr>
        <w:t xml:space="preserve"> авиационн</w:t>
      </w:r>
      <w:r>
        <w:rPr>
          <w:sz w:val="28"/>
        </w:rPr>
        <w:t>ый</w:t>
      </w:r>
      <w:r>
        <w:rPr>
          <w:sz w:val="28"/>
        </w:rPr>
        <w:t xml:space="preserve"> завод </w:t>
      </w:r>
      <w:r>
        <w:rPr>
          <w:sz w:val="28"/>
        </w:rPr>
        <w:t>им.Горбунова</w:t>
      </w:r>
      <w:r>
        <w:rPr>
          <w:sz w:val="28"/>
        </w:rPr>
        <w:t>, Казанск</w:t>
      </w:r>
      <w:r>
        <w:rPr>
          <w:sz w:val="28"/>
        </w:rPr>
        <w:t>ий</w:t>
      </w:r>
      <w:r>
        <w:rPr>
          <w:sz w:val="28"/>
        </w:rPr>
        <w:t xml:space="preserve"> государственн</w:t>
      </w:r>
      <w:r>
        <w:rPr>
          <w:sz w:val="28"/>
        </w:rPr>
        <w:t>ый</w:t>
      </w:r>
      <w:r>
        <w:rPr>
          <w:sz w:val="28"/>
        </w:rPr>
        <w:t xml:space="preserve"> казенн</w:t>
      </w:r>
      <w:r>
        <w:rPr>
          <w:sz w:val="28"/>
        </w:rPr>
        <w:t>ый</w:t>
      </w:r>
      <w:r>
        <w:rPr>
          <w:sz w:val="28"/>
        </w:rPr>
        <w:t xml:space="preserve"> порохово</w:t>
      </w:r>
      <w:r>
        <w:rPr>
          <w:sz w:val="28"/>
        </w:rPr>
        <w:t>й</w:t>
      </w:r>
      <w:r>
        <w:rPr>
          <w:sz w:val="28"/>
        </w:rPr>
        <w:t xml:space="preserve"> завод</w:t>
      </w:r>
      <w:r>
        <w:rPr>
          <w:sz w:val="28"/>
        </w:rPr>
        <w:t>. предприятия</w:t>
      </w:r>
      <w:r>
        <w:rPr>
          <w:sz w:val="28"/>
        </w:rPr>
        <w:t xml:space="preserve"> группы компаний СИБУР и др.</w:t>
      </w:r>
    </w:p>
    <w:p w14:paraId="A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Начиная с 1 февраля 2023 по 5 октября 2023 года </w:t>
      </w:r>
      <w:r>
        <w:rPr>
          <w:sz w:val="28"/>
        </w:rPr>
        <w:t>проходит</w:t>
      </w:r>
      <w:r>
        <w:rPr>
          <w:sz w:val="28"/>
        </w:rPr>
        <w:t xml:space="preserve"> прием заявок на участие XI Фестивале. С 6 октября начинаются Зональные этапы Фестиваля «Наше время – </w:t>
      </w:r>
      <w:r>
        <w:rPr>
          <w:sz w:val="28"/>
        </w:rPr>
        <w:t>Безнен</w:t>
      </w:r>
      <w:r>
        <w:rPr>
          <w:sz w:val="28"/>
        </w:rPr>
        <w:t xml:space="preserve"> </w:t>
      </w:r>
      <w:r>
        <w:rPr>
          <w:sz w:val="28"/>
        </w:rPr>
        <w:t>заман</w:t>
      </w:r>
      <w:r>
        <w:rPr>
          <w:sz w:val="28"/>
        </w:rPr>
        <w:t xml:space="preserve">» в 3-х городах Республики Татарстан в городах Альметьевск, г. Набережные Челны и </w:t>
      </w:r>
      <w:r>
        <w:rPr>
          <w:sz w:val="28"/>
        </w:rPr>
        <w:t>г.Казань</w:t>
      </w:r>
      <w:r>
        <w:rPr>
          <w:sz w:val="28"/>
        </w:rPr>
        <w:t xml:space="preserve">. Гала-концерт Фестиваля пройдет 20 ноября 2023 года в культурно - развлекательном </w:t>
      </w:r>
      <w:r>
        <w:rPr>
          <w:sz w:val="28"/>
        </w:rPr>
        <w:t xml:space="preserve">комплексе «Пирамида» в </w:t>
      </w:r>
      <w:r>
        <w:rPr>
          <w:sz w:val="28"/>
        </w:rPr>
        <w:t>г.Казани</w:t>
      </w:r>
      <w:r>
        <w:rPr>
          <w:sz w:val="28"/>
        </w:rPr>
        <w:t>;</w:t>
      </w:r>
    </w:p>
    <w:p w14:paraId="A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23 и 24 сентября в Казани прошел Всероссийский фестиваль креативных индустрий «Город-RE’ACTOR». </w:t>
      </w:r>
      <w:r>
        <w:rPr>
          <w:sz w:val="28"/>
        </w:rPr>
        <w:t>Это уникальное для России м</w:t>
      </w:r>
      <w:r>
        <w:rPr>
          <w:sz w:val="28"/>
        </w:rPr>
        <w:t xml:space="preserve">ероприятие собрало более 5000 гостей и охватило три локации города </w:t>
      </w:r>
      <w:r>
        <w:rPr>
          <w:sz w:val="28"/>
        </w:rPr>
        <w:t>–</w:t>
      </w:r>
      <w:r>
        <w:rPr>
          <w:sz w:val="28"/>
        </w:rPr>
        <w:t xml:space="preserve"> экстрим-парк «</w:t>
      </w:r>
      <w:r>
        <w:rPr>
          <w:sz w:val="28"/>
        </w:rPr>
        <w:t>Урам</w:t>
      </w:r>
      <w:r>
        <w:rPr>
          <w:sz w:val="28"/>
        </w:rPr>
        <w:t xml:space="preserve">», арт-пространство «WERK» и ДК «Химиков». Основной площадкой фестиваля стал экстрим-парк «УРАМ», где прошел образовательный блок и дискуссионная программа от приглашенных российских экспертов в сферах креативных индустрий, </w:t>
      </w:r>
      <w:r>
        <w:rPr>
          <w:sz w:val="28"/>
        </w:rPr>
        <w:t>маркет</w:t>
      </w:r>
      <w:r>
        <w:rPr>
          <w:sz w:val="28"/>
        </w:rPr>
        <w:t xml:space="preserve"> локальных брендов, мастер-класс по современному танцу, </w:t>
      </w:r>
      <w:r>
        <w:rPr>
          <w:sz w:val="28"/>
        </w:rPr>
        <w:t>диджей</w:t>
      </w:r>
      <w:r>
        <w:rPr>
          <w:sz w:val="28"/>
        </w:rPr>
        <w:t xml:space="preserve">-сеты, выставки фотографий, медиа, моды и дизайна. В </w:t>
      </w:r>
      <w:r>
        <w:rPr>
          <w:sz w:val="28"/>
        </w:rPr>
        <w:t>«</w:t>
      </w:r>
      <w:r>
        <w:rPr>
          <w:sz w:val="28"/>
        </w:rPr>
        <w:t>ДК Химиков</w:t>
      </w:r>
      <w:r>
        <w:rPr>
          <w:sz w:val="28"/>
        </w:rPr>
        <w:t>»</w:t>
      </w:r>
      <w:r>
        <w:rPr>
          <w:sz w:val="28"/>
        </w:rPr>
        <w:t xml:space="preserve"> показали шесть пластических </w:t>
      </w:r>
      <w:r>
        <w:rPr>
          <w:sz w:val="28"/>
        </w:rPr>
        <w:t>перформансов</w:t>
      </w:r>
      <w:r>
        <w:rPr>
          <w:sz w:val="28"/>
        </w:rPr>
        <w:t xml:space="preserve"> наших резидентов. В Арт-пространстве «</w:t>
      </w:r>
      <w:r>
        <w:rPr>
          <w:sz w:val="28"/>
        </w:rPr>
        <w:t>Werk</w:t>
      </w:r>
      <w:r>
        <w:rPr>
          <w:sz w:val="28"/>
        </w:rPr>
        <w:t>» прошла выставка современного искусства, музыкальная и ночная программа.</w:t>
      </w:r>
    </w:p>
    <w:p w14:paraId="AA000000">
      <w:pPr>
        <w:ind w:firstLine="709" w:left="0"/>
        <w:jc w:val="both"/>
        <w:rPr>
          <w:sz w:val="28"/>
        </w:rPr>
      </w:pPr>
      <w:r>
        <w:rPr>
          <w:sz w:val="28"/>
        </w:rPr>
        <w:t>Молодежь Татарстана активно включена в федеральную повестку, в е</w:t>
      </w:r>
      <w:r>
        <w:rPr>
          <w:sz w:val="28"/>
        </w:rPr>
        <w:t>жегодн</w:t>
      </w:r>
      <w:r>
        <w:rPr>
          <w:sz w:val="28"/>
        </w:rPr>
        <w:t>ой</w:t>
      </w:r>
      <w:r>
        <w:rPr>
          <w:sz w:val="28"/>
        </w:rPr>
        <w:t xml:space="preserve"> </w:t>
      </w:r>
      <w:r>
        <w:rPr>
          <w:sz w:val="28"/>
        </w:rPr>
        <w:t xml:space="preserve">летней </w:t>
      </w:r>
      <w:r>
        <w:rPr>
          <w:sz w:val="28"/>
        </w:rPr>
        <w:t>форумной</w:t>
      </w:r>
      <w:r>
        <w:rPr>
          <w:sz w:val="28"/>
        </w:rPr>
        <w:t xml:space="preserve"> кампании Федерального агентства по делам молодежи (</w:t>
      </w:r>
      <w:r>
        <w:rPr>
          <w:sz w:val="28"/>
        </w:rPr>
        <w:t>Росмолодежь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 xml:space="preserve">около </w:t>
      </w:r>
      <w:r>
        <w:rPr>
          <w:sz w:val="28"/>
        </w:rPr>
        <w:t>600 человек</w:t>
      </w:r>
      <w:r>
        <w:rPr>
          <w:sz w:val="28"/>
        </w:rPr>
        <w:t xml:space="preserve"> студенческой и работающей молодежи республики </w:t>
      </w:r>
      <w:r>
        <w:rPr>
          <w:sz w:val="28"/>
        </w:rPr>
        <w:t>принял</w:t>
      </w:r>
      <w:r>
        <w:rPr>
          <w:sz w:val="28"/>
        </w:rPr>
        <w:t>и</w:t>
      </w:r>
      <w:r>
        <w:rPr>
          <w:sz w:val="28"/>
        </w:rPr>
        <w:t xml:space="preserve"> активное участие на всех федеральных площадках</w:t>
      </w:r>
      <w:r>
        <w:rPr>
          <w:sz w:val="28"/>
        </w:rPr>
        <w:t xml:space="preserve"> –</w:t>
      </w:r>
      <w:r>
        <w:rPr>
          <w:sz w:val="28"/>
        </w:rPr>
        <w:t xml:space="preserve"> это порядка 40 заездов и смен форумов, которые проводятся в различных регионах страны: от Калининграда до Владивостока. Самое ближайшее событие в данном направлении </w:t>
      </w:r>
      <w:r>
        <w:rPr>
          <w:sz w:val="28"/>
        </w:rPr>
        <w:t>–</w:t>
      </w:r>
      <w:r>
        <w:rPr>
          <w:sz w:val="28"/>
        </w:rPr>
        <w:t xml:space="preserve"> это окружной этап Всероссийского студенческого конкурса «Твой ход» в </w:t>
      </w:r>
      <w:r>
        <w:rPr>
          <w:sz w:val="28"/>
        </w:rPr>
        <w:t>г.Чебоксары</w:t>
      </w:r>
      <w:r>
        <w:rPr>
          <w:sz w:val="28"/>
        </w:rPr>
        <w:t>, где с 30 сентября по 11 октября 142 представителя Татарстана будут принимать участие и защищать проекты перед экспертами.</w:t>
      </w:r>
    </w:p>
    <w:p w14:paraId="AB000000">
      <w:pPr>
        <w:ind w:firstLine="709" w:left="0"/>
        <w:jc w:val="both"/>
        <w:rPr>
          <w:sz w:val="28"/>
        </w:rPr>
      </w:pPr>
    </w:p>
    <w:p w14:paraId="AC000000">
      <w:pPr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7. Совершенствование практических навыков детей и молодежи. Разработка и внедрение бесплатных обучающих психологических онлайн-тренингов и программ для детей и молодежи с охватом не менее 5 тыс. человек</w:t>
      </w:r>
    </w:p>
    <w:p w14:paraId="A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течение</w:t>
      </w:r>
      <w:r>
        <w:rPr>
          <w:sz w:val="28"/>
        </w:rPr>
        <w:t xml:space="preserve"> </w:t>
      </w:r>
      <w:r>
        <w:rPr>
          <w:sz w:val="28"/>
        </w:rPr>
        <w:t xml:space="preserve">2023 г. </w:t>
      </w:r>
      <w:r>
        <w:rPr>
          <w:sz w:val="28"/>
        </w:rPr>
        <w:t xml:space="preserve">сотрудниками ГБУ </w:t>
      </w:r>
      <w:r>
        <w:rPr>
          <w:sz w:val="28"/>
        </w:rPr>
        <w:t xml:space="preserve">РЦ </w:t>
      </w:r>
      <w:r>
        <w:rPr>
          <w:sz w:val="28"/>
        </w:rPr>
        <w:t>«Навигатор» разработан</w:t>
      </w:r>
      <w:r>
        <w:rPr>
          <w:sz w:val="28"/>
        </w:rPr>
        <w:t>ы</w:t>
      </w:r>
      <w:r>
        <w:rPr>
          <w:sz w:val="28"/>
        </w:rPr>
        <w:t xml:space="preserve"> онлайн-курс по развитию психологической грамотности молодежи «Философия успешной жизни»</w:t>
      </w:r>
      <w:r>
        <w:rPr>
          <w:sz w:val="28"/>
        </w:rPr>
        <w:t xml:space="preserve">, </w:t>
      </w:r>
      <w:r>
        <w:rPr>
          <w:sz w:val="28"/>
        </w:rPr>
        <w:t xml:space="preserve">материалы для </w:t>
      </w:r>
      <w:r>
        <w:rPr>
          <w:sz w:val="28"/>
        </w:rPr>
        <w:t>проведен</w:t>
      </w:r>
      <w:r>
        <w:rPr>
          <w:sz w:val="28"/>
        </w:rPr>
        <w:t>ия</w:t>
      </w:r>
      <w:r>
        <w:rPr>
          <w:sz w:val="28"/>
        </w:rPr>
        <w:t xml:space="preserve"> бесплатны</w:t>
      </w:r>
      <w:r>
        <w:rPr>
          <w:sz w:val="28"/>
        </w:rPr>
        <w:t>х</w:t>
      </w:r>
      <w:r>
        <w:rPr>
          <w:sz w:val="28"/>
        </w:rPr>
        <w:t xml:space="preserve"> обучающи</w:t>
      </w:r>
      <w:r>
        <w:rPr>
          <w:sz w:val="28"/>
        </w:rPr>
        <w:t>х</w:t>
      </w:r>
      <w:r>
        <w:rPr>
          <w:sz w:val="28"/>
        </w:rPr>
        <w:t xml:space="preserve"> психологических онлайн-</w:t>
      </w:r>
      <w:r>
        <w:rPr>
          <w:sz w:val="28"/>
        </w:rPr>
        <w:t>вебинар</w:t>
      </w:r>
      <w:r>
        <w:rPr>
          <w:sz w:val="28"/>
        </w:rPr>
        <w:t>ов</w:t>
      </w:r>
      <w:r>
        <w:rPr>
          <w:sz w:val="28"/>
        </w:rPr>
        <w:t xml:space="preserve"> по 3 темам: «Межличностные конфликты», «</w:t>
      </w:r>
      <w:r>
        <w:rPr>
          <w:sz w:val="28"/>
        </w:rPr>
        <w:t>Буллинг</w:t>
      </w:r>
      <w:r>
        <w:rPr>
          <w:sz w:val="28"/>
        </w:rPr>
        <w:t>» и «Экзамены без страха»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>есплатны</w:t>
      </w:r>
      <w:r>
        <w:rPr>
          <w:sz w:val="28"/>
        </w:rPr>
        <w:t>е</w:t>
      </w:r>
      <w:r>
        <w:rPr>
          <w:sz w:val="28"/>
        </w:rPr>
        <w:t xml:space="preserve"> обучающи</w:t>
      </w:r>
      <w:r>
        <w:rPr>
          <w:sz w:val="28"/>
        </w:rPr>
        <w:t>е</w:t>
      </w:r>
      <w:r>
        <w:rPr>
          <w:sz w:val="28"/>
        </w:rPr>
        <w:t xml:space="preserve"> психологически</w:t>
      </w:r>
      <w:r>
        <w:rPr>
          <w:sz w:val="28"/>
        </w:rPr>
        <w:t>е</w:t>
      </w:r>
      <w:r>
        <w:rPr>
          <w:sz w:val="28"/>
        </w:rPr>
        <w:t xml:space="preserve"> онлайн-тренинги</w:t>
      </w:r>
      <w:r>
        <w:rPr>
          <w:sz w:val="28"/>
        </w:rPr>
        <w:t xml:space="preserve"> находятся в открытом </w:t>
      </w:r>
      <w:r>
        <w:rPr>
          <w:sz w:val="28"/>
        </w:rPr>
        <w:t>доступ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 xml:space="preserve">для </w:t>
      </w:r>
      <w:r>
        <w:rPr>
          <w:sz w:val="28"/>
        </w:rPr>
        <w:t xml:space="preserve">всех </w:t>
      </w:r>
      <w:r>
        <w:rPr>
          <w:sz w:val="28"/>
        </w:rPr>
        <w:t>подростков</w:t>
      </w:r>
      <w:r>
        <w:rPr>
          <w:sz w:val="28"/>
        </w:rPr>
        <w:t xml:space="preserve"> и молодежи</w:t>
      </w:r>
      <w:r>
        <w:rPr>
          <w:sz w:val="28"/>
        </w:rPr>
        <w:t xml:space="preserve"> </w:t>
      </w:r>
      <w:r>
        <w:rPr>
          <w:sz w:val="28"/>
        </w:rPr>
        <w:t>на платформе проекта «Корпоративный университет» сферы молодежной политики Республики Татарстан</w:t>
      </w:r>
      <w:r>
        <w:rPr>
          <w:sz w:val="28"/>
        </w:rPr>
        <w:t>.</w:t>
      </w:r>
    </w:p>
    <w:p w14:paraId="A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2023 году </w:t>
      </w:r>
      <w:r>
        <w:rPr>
          <w:sz w:val="28"/>
        </w:rPr>
        <w:t xml:space="preserve">прошли </w:t>
      </w:r>
      <w:r>
        <w:rPr>
          <w:sz w:val="28"/>
        </w:rPr>
        <w:t>вебинар</w:t>
      </w:r>
      <w:r>
        <w:rPr>
          <w:sz w:val="28"/>
        </w:rPr>
        <w:t>ы</w:t>
      </w:r>
      <w:r>
        <w:rPr>
          <w:sz w:val="28"/>
        </w:rPr>
        <w:t>, направленны</w:t>
      </w:r>
      <w:r>
        <w:rPr>
          <w:sz w:val="28"/>
        </w:rPr>
        <w:t>е</w:t>
      </w:r>
      <w:r>
        <w:rPr>
          <w:sz w:val="28"/>
        </w:rPr>
        <w:t xml:space="preserve"> на </w:t>
      </w:r>
      <w:r>
        <w:rPr>
          <w:sz w:val="28"/>
        </w:rPr>
        <w:t xml:space="preserve">формирование и совершенствование навыков </w:t>
      </w:r>
      <w:r>
        <w:rPr>
          <w:sz w:val="28"/>
        </w:rPr>
        <w:t>эффективной коммуникации с подростками</w:t>
      </w:r>
      <w:r>
        <w:rPr>
          <w:sz w:val="28"/>
        </w:rPr>
        <w:t>:</w:t>
      </w:r>
    </w:p>
    <w:p w14:paraId="AF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- межличностные конфликты (особенности межличностных конфликтов в общении подростков, причины возникновения, пути разрешения и способы предотвращения конфликтов);</w:t>
      </w:r>
    </w:p>
    <w:p w14:paraId="B0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- ресурсное состояние и как его достичь (что такое ресурсное состояние, где найти силы, время и желание решать поставленные задачи, двигаясь к своей цели);</w:t>
      </w:r>
    </w:p>
    <w:p w14:paraId="B1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- буллинг (виды буллинга в подростковой среде, как справляться с проявлениями буллинга);</w:t>
      </w:r>
    </w:p>
    <w:p w14:paraId="B2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- экзамены без страха (как побороть тревогу и волнение перед экзаменом);</w:t>
      </w:r>
    </w:p>
    <w:p w14:paraId="B3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- поведение в конфликте (правила поведения в конфликтных ситуациях, способы разрешения конфликтов);</w:t>
      </w:r>
    </w:p>
    <w:p w14:paraId="B4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- конструктивное общение (ненасильственное общение или как донести до собеседника свои мысли);</w:t>
      </w:r>
    </w:p>
    <w:p w14:paraId="B5000000">
      <w:pPr>
        <w:pStyle w:val="Style_2"/>
        <w:ind w:firstLine="709" w:left="0"/>
        <w:jc w:val="both"/>
        <w:rPr>
          <w:sz w:val="28"/>
        </w:rPr>
      </w:pPr>
      <w:r>
        <w:rPr>
          <w:sz w:val="28"/>
        </w:rPr>
        <w:t>- жизненные смыслы и цели (формирование позитивных жизненных целей и способы их успешного достижения).</w:t>
      </w:r>
    </w:p>
    <w:p w14:paraId="B6000000">
      <w:pPr>
        <w:ind w:firstLine="709" w:left="0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лушателями </w:t>
      </w:r>
      <w:r>
        <w:rPr>
          <w:sz w:val="28"/>
        </w:rPr>
        <w:t xml:space="preserve">вебинаров </w:t>
      </w:r>
      <w:r>
        <w:rPr>
          <w:sz w:val="28"/>
        </w:rPr>
        <w:t>стали более 950 человек из г.Казани, Азнакаевского, Альметьевского, Балтасинского, Заинского, Зеленодольского, Чистопольского, Тетюшского муниципальных районов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пикер</w:t>
      </w:r>
      <w:r>
        <w:rPr>
          <w:sz w:val="28"/>
        </w:rPr>
        <w:t xml:space="preserve">ами выступили </w:t>
      </w:r>
      <w:r>
        <w:rPr>
          <w:sz w:val="28"/>
        </w:rPr>
        <w:t>кандидат психологических наук Набиуллина Ольга Григорьевна и победитель грантового конкурса для физических лиц Министерства по делам молодёжи Республики Татарстан Фахрутдинова Аида Рафаилевна</w:t>
      </w:r>
      <w:r>
        <w:rPr>
          <w:sz w:val="28"/>
        </w:rPr>
        <w:t>.</w:t>
      </w:r>
    </w:p>
    <w:p w14:paraId="B7000000">
      <w:pPr>
        <w:ind w:firstLine="709" w:left="0"/>
        <w:jc w:val="both"/>
        <w:rPr>
          <w:sz w:val="28"/>
        </w:rPr>
      </w:pPr>
    </w:p>
    <w:p w14:paraId="B8000000">
      <w:pPr>
        <w:ind w:firstLine="709" w:left="0"/>
        <w:jc w:val="both"/>
        <w:rPr>
          <w:sz w:val="28"/>
        </w:rPr>
      </w:pPr>
    </w:p>
    <w:p w14:paraId="B9000000">
      <w:pPr>
        <w:ind w:firstLine="709" w:left="0"/>
        <w:jc w:val="both"/>
        <w:rPr>
          <w:sz w:val="28"/>
        </w:rPr>
      </w:pPr>
    </w:p>
    <w:sectPr>
      <w:headerReference r:id="rId1" w:type="default"/>
      <w:pgSz w:h="16838" w:orient="portrait" w:w="11906"/>
      <w:pgMar w:bottom="993" w:footer="709" w:gutter="0" w:header="709" w:left="993" w:right="566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5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2"/>
    <w:basedOn w:val="Style_5"/>
    <w:next w:val="Style_5"/>
    <w:link w:val="Style_7_ch"/>
    <w:uiPriority w:val="39"/>
    <w:pPr>
      <w:spacing w:after="57"/>
      <w:ind w:firstLine="0" w:left="283"/>
    </w:pPr>
  </w:style>
  <w:style w:styleId="Style_7_ch" w:type="character">
    <w:name w:val="toc 2"/>
    <w:basedOn w:val="Style_5_ch"/>
    <w:link w:val="Style_7"/>
  </w:style>
  <w:style w:styleId="Style_8" w:type="paragraph">
    <w:name w:val="footer"/>
    <w:basedOn w:val="Style_5"/>
    <w:link w:val="Style_8_ch"/>
    <w:pPr>
      <w:tabs>
        <w:tab w:leader="none" w:pos="7143" w:val="center"/>
        <w:tab w:leader="none" w:pos="14287" w:val="right"/>
      </w:tabs>
      <w:ind/>
    </w:pPr>
  </w:style>
  <w:style w:styleId="Style_8_ch" w:type="character">
    <w:name w:val="footer"/>
    <w:basedOn w:val="Style_5_ch"/>
    <w:link w:val="Style_8"/>
  </w:style>
  <w:style w:styleId="Style_9" w:type="paragraph">
    <w:name w:val="toc 4"/>
    <w:basedOn w:val="Style_5"/>
    <w:next w:val="Style_5"/>
    <w:link w:val="Style_9_ch"/>
    <w:uiPriority w:val="39"/>
    <w:pPr>
      <w:spacing w:after="57"/>
      <w:ind w:firstLine="0" w:left="850"/>
    </w:pPr>
  </w:style>
  <w:style w:styleId="Style_9_ch" w:type="character">
    <w:name w:val="toc 4"/>
    <w:basedOn w:val="Style_5_ch"/>
    <w:link w:val="Style_9"/>
  </w:style>
  <w:style w:styleId="Style_10" w:type="paragraph">
    <w:name w:val="heading 7"/>
    <w:basedOn w:val="Style_5"/>
    <w:next w:val="Style_5"/>
    <w:link w:val="Style_10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0_ch" w:type="character">
    <w:name w:val="heading 7"/>
    <w:basedOn w:val="Style_5_ch"/>
    <w:link w:val="Style_10"/>
    <w:rPr>
      <w:rFonts w:ascii="Arial" w:hAnsi="Arial"/>
      <w:b w:val="1"/>
      <w:i w:val="1"/>
      <w:sz w:val="22"/>
    </w:rPr>
  </w:style>
  <w:style w:styleId="Style_11" w:type="paragraph">
    <w:name w:val="toc 6"/>
    <w:basedOn w:val="Style_5"/>
    <w:next w:val="Style_5"/>
    <w:link w:val="Style_11_ch"/>
    <w:uiPriority w:val="39"/>
    <w:pPr>
      <w:spacing w:after="57"/>
      <w:ind w:firstLine="0" w:left="1417"/>
    </w:pPr>
  </w:style>
  <w:style w:styleId="Style_11_ch" w:type="character">
    <w:name w:val="toc 6"/>
    <w:basedOn w:val="Style_5_ch"/>
    <w:link w:val="Style_11"/>
  </w:style>
  <w:style w:styleId="Style_12" w:type="paragraph">
    <w:name w:val="toc 7"/>
    <w:basedOn w:val="Style_5"/>
    <w:next w:val="Style_5"/>
    <w:link w:val="Style_12_ch"/>
    <w:uiPriority w:val="39"/>
    <w:pPr>
      <w:spacing w:after="57"/>
      <w:ind w:firstLine="0" w:left="1701"/>
    </w:pPr>
  </w:style>
  <w:style w:styleId="Style_12_ch" w:type="character">
    <w:name w:val="toc 7"/>
    <w:basedOn w:val="Style_5_ch"/>
    <w:link w:val="Style_12"/>
  </w:style>
  <w:style w:styleId="Style_13" w:type="paragraph">
    <w:name w:val="Endnote"/>
    <w:basedOn w:val="Style_5"/>
    <w:link w:val="Style_13_ch"/>
    <w:rPr>
      <w:sz w:val="20"/>
    </w:rPr>
  </w:style>
  <w:style w:styleId="Style_13_ch" w:type="character">
    <w:name w:val="Endnote"/>
    <w:basedOn w:val="Style_5_ch"/>
    <w:link w:val="Style_13"/>
    <w:rPr>
      <w:sz w:val="20"/>
    </w:rPr>
  </w:style>
  <w:style w:styleId="Style_14" w:type="paragraph">
    <w:name w:val="heading 3"/>
    <w:basedOn w:val="Style_5"/>
    <w:next w:val="Style_5"/>
    <w:link w:val="Style_14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4_ch" w:type="character">
    <w:name w:val="heading 3"/>
    <w:basedOn w:val="Style_5_ch"/>
    <w:link w:val="Style_14"/>
    <w:rPr>
      <w:rFonts w:ascii="Arial" w:hAnsi="Arial"/>
      <w:sz w:val="30"/>
    </w:rPr>
  </w:style>
  <w:style w:styleId="Style_15" w:type="paragraph">
    <w:name w:val="Footer Char"/>
    <w:basedOn w:val="Style_6"/>
    <w:link w:val="Style_15_ch"/>
  </w:style>
  <w:style w:styleId="Style_15_ch" w:type="character">
    <w:name w:val="Footer Char"/>
    <w:basedOn w:val="Style_6_ch"/>
    <w:link w:val="Style_15"/>
  </w:style>
  <w:style w:styleId="Style_16" w:type="paragraph">
    <w:name w:val="Quote"/>
    <w:basedOn w:val="Style_5"/>
    <w:next w:val="Style_5"/>
    <w:link w:val="Style_16_ch"/>
    <w:pPr>
      <w:ind w:firstLine="0" w:left="720" w:right="720"/>
    </w:pPr>
    <w:rPr>
      <w:i w:val="1"/>
    </w:rPr>
  </w:style>
  <w:style w:styleId="Style_16_ch" w:type="character">
    <w:name w:val="Quote"/>
    <w:basedOn w:val="Style_5_ch"/>
    <w:link w:val="Style_16"/>
    <w:rPr>
      <w:i w:val="1"/>
    </w:rPr>
  </w:style>
  <w:style w:styleId="Style_17" w:type="paragraph">
    <w:name w:val="Balloon Text"/>
    <w:basedOn w:val="Style_5"/>
    <w:link w:val="Style_17_ch"/>
    <w:rPr>
      <w:rFonts w:ascii="Segoe UI" w:hAnsi="Segoe UI"/>
      <w:sz w:val="18"/>
    </w:rPr>
  </w:style>
  <w:style w:styleId="Style_17_ch" w:type="character">
    <w:name w:val="Balloon Text"/>
    <w:basedOn w:val="Style_5_ch"/>
    <w:link w:val="Style_17"/>
    <w:rPr>
      <w:rFonts w:ascii="Segoe UI" w:hAnsi="Segoe UI"/>
      <w:sz w:val="18"/>
    </w:rPr>
  </w:style>
  <w:style w:styleId="Style_18" w:type="paragraph">
    <w:name w:val="heading 9"/>
    <w:basedOn w:val="Style_5"/>
    <w:next w:val="Style_5"/>
    <w:link w:val="Style_18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8_ch" w:type="character">
    <w:name w:val="heading 9"/>
    <w:basedOn w:val="Style_5_ch"/>
    <w:link w:val="Style_18"/>
    <w:rPr>
      <w:rFonts w:ascii="Arial" w:hAnsi="Arial"/>
      <w:i w:val="1"/>
      <w:sz w:val="21"/>
    </w:rPr>
  </w:style>
  <w:style w:styleId="Style_19" w:type="paragraph">
    <w:name w:val="TOC Heading"/>
    <w:link w:val="Style_19_ch"/>
  </w:style>
  <w:style w:styleId="Style_19_ch" w:type="character">
    <w:name w:val="TOC Heading"/>
    <w:link w:val="Style_19"/>
  </w:style>
  <w:style w:styleId="Style_20" w:type="paragraph">
    <w:name w:val="table of figures"/>
    <w:basedOn w:val="Style_5"/>
    <w:next w:val="Style_5"/>
    <w:link w:val="Style_20_ch"/>
  </w:style>
  <w:style w:styleId="Style_20_ch" w:type="character">
    <w:name w:val="table of figures"/>
    <w:basedOn w:val="Style_5_ch"/>
    <w:link w:val="Style_20"/>
  </w:style>
  <w:style w:styleId="Style_21" w:type="paragraph">
    <w:name w:val="Intense Quote"/>
    <w:basedOn w:val="Style_5"/>
    <w:next w:val="Style_5"/>
    <w:link w:val="Style_21_ch"/>
    <w:pPr>
      <w:ind w:firstLine="0" w:left="720" w:right="720"/>
    </w:pPr>
    <w:rPr>
      <w:i w:val="1"/>
    </w:rPr>
  </w:style>
  <w:style w:styleId="Style_21_ch" w:type="character">
    <w:name w:val="Intense Quote"/>
    <w:basedOn w:val="Style_5_ch"/>
    <w:link w:val="Style_21"/>
    <w:rPr>
      <w:i w:val="1"/>
    </w:rPr>
  </w:style>
  <w:style w:styleId="Style_22" w:type="paragraph">
    <w:name w:val="toc 3"/>
    <w:basedOn w:val="Style_5"/>
    <w:next w:val="Style_5"/>
    <w:link w:val="Style_22_ch"/>
    <w:uiPriority w:val="39"/>
    <w:pPr>
      <w:spacing w:after="57"/>
      <w:ind w:firstLine="0" w:left="567"/>
    </w:pPr>
  </w:style>
  <w:style w:styleId="Style_22_ch" w:type="character">
    <w:name w:val="toc 3"/>
    <w:basedOn w:val="Style_5_ch"/>
    <w:link w:val="Style_22"/>
  </w:style>
  <w:style w:styleId="Style_23" w:type="paragraph">
    <w:name w:val="footnote reference"/>
    <w:basedOn w:val="Style_6"/>
    <w:link w:val="Style_23_ch"/>
    <w:rPr>
      <w:vertAlign w:val="superscript"/>
    </w:rPr>
  </w:style>
  <w:style w:styleId="Style_23_ch" w:type="character">
    <w:name w:val="footnote reference"/>
    <w:basedOn w:val="Style_6_ch"/>
    <w:link w:val="Style_23"/>
    <w:rPr>
      <w:vertAlign w:val="superscript"/>
    </w:rPr>
  </w:style>
  <w:style w:styleId="Style_24" w:type="paragraph">
    <w:name w:val="caption"/>
    <w:basedOn w:val="Style_5"/>
    <w:next w:val="Style_5"/>
    <w:link w:val="Style_24_ch"/>
    <w:pPr>
      <w:spacing w:line="276" w:lineRule="auto"/>
      <w:ind/>
    </w:pPr>
    <w:rPr>
      <w:b w:val="1"/>
      <w:color w:themeColor="accent1" w:val="5B9BD5"/>
      <w:sz w:val="18"/>
    </w:rPr>
  </w:style>
  <w:style w:styleId="Style_24_ch" w:type="character">
    <w:name w:val="caption"/>
    <w:basedOn w:val="Style_5_ch"/>
    <w:link w:val="Style_24"/>
    <w:rPr>
      <w:b w:val="1"/>
      <w:color w:themeColor="accent1" w:val="5B9BD5"/>
      <w:sz w:val="18"/>
    </w:rPr>
  </w:style>
  <w:style w:styleId="Style_25" w:type="paragraph">
    <w:name w:val="heading 5"/>
    <w:basedOn w:val="Style_5"/>
    <w:next w:val="Style_5"/>
    <w:link w:val="Style_25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</w:rPr>
  </w:style>
  <w:style w:styleId="Style_25_ch" w:type="character">
    <w:name w:val="heading 5"/>
    <w:basedOn w:val="Style_5_ch"/>
    <w:link w:val="Style_25"/>
    <w:rPr>
      <w:rFonts w:ascii="Arial" w:hAnsi="Arial"/>
      <w:b w:val="1"/>
    </w:rPr>
  </w:style>
  <w:style w:styleId="Style_26" w:type="paragraph">
    <w:name w:val="endnote reference"/>
    <w:basedOn w:val="Style_6"/>
    <w:link w:val="Style_26_ch"/>
    <w:rPr>
      <w:vertAlign w:val="superscript"/>
    </w:rPr>
  </w:style>
  <w:style w:styleId="Style_26_ch" w:type="character">
    <w:name w:val="endnote reference"/>
    <w:basedOn w:val="Style_6_ch"/>
    <w:link w:val="Style_26"/>
    <w:rPr>
      <w:vertAlign w:val="superscript"/>
    </w:rPr>
  </w:style>
  <w:style w:styleId="Style_27" w:type="paragraph">
    <w:name w:val="heading 1"/>
    <w:basedOn w:val="Style_5"/>
    <w:next w:val="Style_5"/>
    <w:link w:val="Style_27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7_ch" w:type="character">
    <w:name w:val="heading 1"/>
    <w:basedOn w:val="Style_5_ch"/>
    <w:link w:val="Style_27"/>
    <w:rPr>
      <w:rFonts w:ascii="Arial" w:hAnsi="Arial"/>
      <w:sz w:val="40"/>
    </w:rPr>
  </w:style>
  <w:style w:styleId="Style_28" w:type="paragraph">
    <w:name w:val="Hyperlink"/>
    <w:basedOn w:val="Style_6"/>
    <w:link w:val="Style_28_ch"/>
    <w:rPr>
      <w:color w:themeColor="hyperlink" w:val="0563C1"/>
      <w:u w:val="single"/>
    </w:rPr>
  </w:style>
  <w:style w:styleId="Style_28_ch" w:type="character">
    <w:name w:val="Hyperlink"/>
    <w:basedOn w:val="Style_6_ch"/>
    <w:link w:val="Style_28"/>
    <w:rPr>
      <w:color w:themeColor="hyperlink" w:val="0563C1"/>
      <w:u w:val="single"/>
    </w:rPr>
  </w:style>
  <w:style w:styleId="Style_29" w:type="paragraph">
    <w:name w:val="Footnote"/>
    <w:basedOn w:val="Style_5"/>
    <w:link w:val="Style_29_ch"/>
    <w:pPr>
      <w:spacing w:after="40"/>
      <w:ind/>
    </w:pPr>
    <w:rPr>
      <w:sz w:val="18"/>
    </w:rPr>
  </w:style>
  <w:style w:styleId="Style_29_ch" w:type="character">
    <w:name w:val="Footnote"/>
    <w:basedOn w:val="Style_5_ch"/>
    <w:link w:val="Style_29"/>
    <w:rPr>
      <w:sz w:val="18"/>
    </w:rPr>
  </w:style>
  <w:style w:styleId="Style_30" w:type="paragraph">
    <w:name w:val="heading 8"/>
    <w:basedOn w:val="Style_5"/>
    <w:next w:val="Style_5"/>
    <w:link w:val="Style_30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0_ch" w:type="character">
    <w:name w:val="heading 8"/>
    <w:basedOn w:val="Style_5_ch"/>
    <w:link w:val="Style_30"/>
    <w:rPr>
      <w:rFonts w:ascii="Arial" w:hAnsi="Arial"/>
      <w:i w:val="1"/>
      <w:sz w:val="22"/>
    </w:rPr>
  </w:style>
  <w:style w:styleId="Style_31" w:type="paragraph">
    <w:name w:val="toc 1"/>
    <w:basedOn w:val="Style_5"/>
    <w:next w:val="Style_5"/>
    <w:link w:val="Style_31_ch"/>
    <w:uiPriority w:val="39"/>
    <w:pPr>
      <w:spacing w:after="57"/>
      <w:ind/>
    </w:pPr>
  </w:style>
  <w:style w:styleId="Style_31_ch" w:type="character">
    <w:name w:val="toc 1"/>
    <w:basedOn w:val="Style_5_ch"/>
    <w:link w:val="Style_31"/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toc 9"/>
    <w:basedOn w:val="Style_5"/>
    <w:next w:val="Style_5"/>
    <w:link w:val="Style_33_ch"/>
    <w:uiPriority w:val="39"/>
    <w:pPr>
      <w:spacing w:after="57"/>
      <w:ind w:firstLine="0" w:left="2268"/>
    </w:pPr>
  </w:style>
  <w:style w:styleId="Style_33_ch" w:type="character">
    <w:name w:val="toc 9"/>
    <w:basedOn w:val="Style_5_ch"/>
    <w:link w:val="Style_33"/>
  </w:style>
  <w:style w:styleId="Style_3" w:type="paragraph">
    <w:name w:val="Emphasis"/>
    <w:link w:val="Style_3_ch"/>
    <w:rPr>
      <w:i w:val="1"/>
    </w:rPr>
  </w:style>
  <w:style w:styleId="Style_3_ch" w:type="character">
    <w:name w:val="Emphasis"/>
    <w:link w:val="Style_3"/>
    <w:rPr>
      <w:i w:val="1"/>
    </w:rPr>
  </w:style>
  <w:style w:styleId="Style_34" w:type="paragraph">
    <w:name w:val="toc 8"/>
    <w:basedOn w:val="Style_5"/>
    <w:next w:val="Style_5"/>
    <w:link w:val="Style_34_ch"/>
    <w:uiPriority w:val="39"/>
    <w:pPr>
      <w:spacing w:after="57"/>
      <w:ind w:firstLine="0" w:left="1984"/>
    </w:pPr>
  </w:style>
  <w:style w:styleId="Style_34_ch" w:type="character">
    <w:name w:val="toc 8"/>
    <w:basedOn w:val="Style_5_ch"/>
    <w:link w:val="Style_34"/>
  </w:style>
  <w:style w:styleId="Style_35" w:type="paragraph">
    <w:name w:val="toc 5"/>
    <w:basedOn w:val="Style_5"/>
    <w:next w:val="Style_5"/>
    <w:link w:val="Style_35_ch"/>
    <w:uiPriority w:val="39"/>
    <w:pPr>
      <w:spacing w:after="57"/>
      <w:ind w:firstLine="0" w:left="1134"/>
    </w:pPr>
  </w:style>
  <w:style w:styleId="Style_35_ch" w:type="character">
    <w:name w:val="toc 5"/>
    <w:basedOn w:val="Style_5_ch"/>
    <w:link w:val="Style_35"/>
  </w:style>
  <w:style w:styleId="Style_36" w:type="paragraph">
    <w:name w:val="No Spacing"/>
    <w:link w:val="Style_36_ch"/>
    <w:pPr>
      <w:spacing w:after="0" w:line="240" w:lineRule="auto"/>
      <w:ind/>
    </w:pPr>
  </w:style>
  <w:style w:styleId="Style_36_ch" w:type="character">
    <w:name w:val="No Spacing"/>
    <w:link w:val="Style_36"/>
  </w:style>
  <w:style w:styleId="Style_37" w:type="paragraph">
    <w:name w:val="Subtitle"/>
    <w:basedOn w:val="Style_5"/>
    <w:next w:val="Style_5"/>
    <w:link w:val="Style_37_ch"/>
    <w:uiPriority w:val="11"/>
    <w:qFormat/>
    <w:pPr>
      <w:spacing w:after="200" w:before="200"/>
      <w:ind/>
    </w:pPr>
  </w:style>
  <w:style w:styleId="Style_37_ch" w:type="character">
    <w:name w:val="Subtitle"/>
    <w:basedOn w:val="Style_5_ch"/>
    <w:link w:val="Style_37"/>
  </w:style>
  <w:style w:styleId="Style_38" w:type="paragraph">
    <w:name w:val="Title"/>
    <w:basedOn w:val="Style_5"/>
    <w:next w:val="Style_5"/>
    <w:link w:val="Style_38_ch"/>
    <w:uiPriority w:val="10"/>
    <w:qFormat/>
    <w:pPr>
      <w:spacing w:after="200" w:before="300"/>
      <w:ind/>
      <w:contextualSpacing w:val="1"/>
    </w:pPr>
    <w:rPr>
      <w:sz w:val="48"/>
    </w:rPr>
  </w:style>
  <w:style w:styleId="Style_38_ch" w:type="character">
    <w:name w:val="Title"/>
    <w:basedOn w:val="Style_5_ch"/>
    <w:link w:val="Style_38"/>
    <w:rPr>
      <w:sz w:val="48"/>
    </w:rPr>
  </w:style>
  <w:style w:styleId="Style_39" w:type="paragraph">
    <w:name w:val="heading 4"/>
    <w:basedOn w:val="Style_5"/>
    <w:next w:val="Style_5"/>
    <w:link w:val="Style_39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39_ch" w:type="character">
    <w:name w:val="heading 4"/>
    <w:basedOn w:val="Style_5_ch"/>
    <w:link w:val="Style_39"/>
    <w:rPr>
      <w:rFonts w:ascii="Arial" w:hAnsi="Arial"/>
      <w:b w:val="1"/>
      <w:sz w:val="26"/>
    </w:rPr>
  </w:style>
  <w:style w:styleId="Style_2" w:type="paragraph">
    <w:name w:val="List Paragraph"/>
    <w:basedOn w:val="Style_5"/>
    <w:link w:val="Style_2_ch"/>
    <w:pPr>
      <w:ind w:firstLine="0" w:left="720"/>
      <w:contextualSpacing w:val="1"/>
    </w:pPr>
  </w:style>
  <w:style w:styleId="Style_2_ch" w:type="character">
    <w:name w:val="List Paragraph"/>
    <w:basedOn w:val="Style_5_ch"/>
    <w:link w:val="Style_2"/>
  </w:style>
  <w:style w:styleId="Style_40" w:type="paragraph">
    <w:name w:val="heading 2"/>
    <w:basedOn w:val="Style_5"/>
    <w:next w:val="Style_5"/>
    <w:link w:val="Style_40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0_ch" w:type="character">
    <w:name w:val="heading 2"/>
    <w:basedOn w:val="Style_5_ch"/>
    <w:link w:val="Style_40"/>
    <w:rPr>
      <w:rFonts w:ascii="Arial" w:hAnsi="Arial"/>
      <w:sz w:val="34"/>
    </w:rPr>
  </w:style>
  <w:style w:styleId="Style_41" w:type="paragraph">
    <w:name w:val="heading 6"/>
    <w:basedOn w:val="Style_5"/>
    <w:next w:val="Style_5"/>
    <w:link w:val="Style_41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1_ch" w:type="character">
    <w:name w:val="heading 6"/>
    <w:basedOn w:val="Style_5_ch"/>
    <w:link w:val="Style_41"/>
    <w:rPr>
      <w:rFonts w:ascii="Arial" w:hAnsi="Arial"/>
      <w:b w:val="1"/>
      <w:sz w:val="22"/>
    </w:rPr>
  </w:style>
  <w:style w:styleId="Style_1" w:type="paragraph">
    <w:name w:val="header"/>
    <w:basedOn w:val="Style_5"/>
    <w:link w:val="Style_1_ch"/>
    <w:pPr>
      <w:tabs>
        <w:tab w:leader="none" w:pos="7143" w:val="center"/>
        <w:tab w:leader="none" w:pos="14287" w:val="right"/>
      </w:tabs>
      <w:ind/>
    </w:pPr>
  </w:style>
  <w:style w:styleId="Style_1_ch" w:type="character">
    <w:name w:val="header"/>
    <w:basedOn w:val="Style_5_ch"/>
    <w:link w:val="Style_1"/>
  </w:style>
  <w:style w:styleId="Style_42" w:type="table">
    <w:name w:val="List Table 3 - Accent 3"/>
    <w:basedOn w:val="Style_43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44" w:type="table">
    <w:name w:val="Grid Table 7 Colorful - Accent 6"/>
    <w:basedOn w:val="Style_43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45" w:type="table">
    <w:name w:val="Таблица простая 51"/>
    <w:basedOn w:val="Style_43"/>
    <w:pPr>
      <w:spacing w:after="0" w:line="240" w:lineRule="auto"/>
      <w:ind/>
    </w:pPr>
  </w:style>
  <w:style w:styleId="Style_46" w:type="table">
    <w:name w:val="List Table 2 - Accent 4"/>
    <w:basedOn w:val="Style_43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47" w:type="table">
    <w:name w:val="Grid Table 4 - Accent 3"/>
    <w:basedOn w:val="Style_4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48" w:type="table">
    <w:name w:val="Таблица простая 11"/>
    <w:basedOn w:val="Style_4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49" w:type="table">
    <w:name w:val="Список-таблица 1 светлая1"/>
    <w:basedOn w:val="Style_43"/>
    <w:pPr>
      <w:spacing w:after="0" w:line="240" w:lineRule="auto"/>
      <w:ind/>
    </w:pPr>
  </w:style>
  <w:style w:styleId="Style_50" w:type="table">
    <w:name w:val="Таблица-сетка 21"/>
    <w:basedOn w:val="Style_4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51" w:type="table">
    <w:name w:val="Grid Table 5 Dark- Accent 1"/>
    <w:basedOn w:val="Style_4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2" w:type="table">
    <w:name w:val="Grid Table 1 Light - Accent 2"/>
    <w:basedOn w:val="Style_4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53" w:type="table">
    <w:name w:val="Grid Table 4 - Accent 5"/>
    <w:basedOn w:val="Style_4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54" w:type="table">
    <w:name w:val="List Table 2 - Accent 3"/>
    <w:basedOn w:val="Style_43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55" w:type="table">
    <w:name w:val="Lined - Accent 5"/>
    <w:basedOn w:val="Style_43"/>
    <w:pPr>
      <w:spacing w:after="0" w:line="240" w:lineRule="auto"/>
      <w:ind/>
    </w:pPr>
    <w:rPr>
      <w:color w:val="404040"/>
      <w:sz w:val="20"/>
    </w:rPr>
  </w:style>
  <w:style w:styleId="Style_56" w:type="table">
    <w:name w:val="List Table 4 - Accent 2"/>
    <w:basedOn w:val="Style_4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57" w:type="table">
    <w:name w:val="List Table 3 - Accent 1"/>
    <w:basedOn w:val="Style_43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58" w:type="table">
    <w:name w:val="List Table 3 - Accent 4"/>
    <w:basedOn w:val="Style_4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59" w:type="table">
    <w:name w:val="List Table 3 - Accent 5"/>
    <w:basedOn w:val="Style_43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4" w:type="table">
    <w:name w:val="Table Grid"/>
    <w:basedOn w:val="Style_4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0" w:type="table">
    <w:name w:val="List Table 5 Dark - Accent 4"/>
    <w:basedOn w:val="Style_43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61" w:type="table">
    <w:name w:val="Grid Table 3 - Accent 3"/>
    <w:basedOn w:val="Style_4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62" w:type="table">
    <w:name w:val="List Table 4 - Accent 3"/>
    <w:basedOn w:val="Style_43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63" w:type="table">
    <w:name w:val="List Table 6 Colorful - Accent 5"/>
    <w:basedOn w:val="Style_43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64" w:type="table">
    <w:name w:val="Bordered &amp; Lined - Accent 4"/>
    <w:basedOn w:val="Style_43"/>
    <w:pPr>
      <w:spacing w:after="0" w:line="240" w:lineRule="auto"/>
      <w:ind/>
    </w:pPr>
    <w:rPr>
      <w:color w:val="404040"/>
      <w:sz w:val="2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65" w:type="table">
    <w:name w:val="Список-таблица 31"/>
    <w:basedOn w:val="Style_4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66" w:type="table">
    <w:name w:val="Grid Table 5 Dark- Accent 4"/>
    <w:basedOn w:val="Style_4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67" w:type="table">
    <w:name w:val="Grid Table 1 Light - Accent 3"/>
    <w:basedOn w:val="Style_4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default="1" w:styleId="Style_4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68" w:type="table">
    <w:name w:val="Grid Table 1 Light - Accent 4"/>
    <w:basedOn w:val="Style_4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69" w:type="table">
    <w:name w:val="Список-таблица 41"/>
    <w:basedOn w:val="Style_43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70" w:type="table">
    <w:name w:val="List Table 5 Dark - Accent 6"/>
    <w:basedOn w:val="Style_43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71" w:type="table">
    <w:name w:val="List Table 1 Light - Accent 6"/>
    <w:basedOn w:val="Style_43"/>
    <w:pPr>
      <w:spacing w:after="0" w:line="240" w:lineRule="auto"/>
      <w:ind/>
    </w:pPr>
  </w:style>
  <w:style w:styleId="Style_72" w:type="table">
    <w:name w:val="List Table 3 - Accent 2"/>
    <w:basedOn w:val="Style_4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73" w:type="table">
    <w:name w:val="List Table 7 Colorful - Accent 4"/>
    <w:basedOn w:val="Style_43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74" w:type="table">
    <w:name w:val="Grid Table 6 Colorful - Accent 6"/>
    <w:basedOn w:val="Style_43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75" w:type="table">
    <w:name w:val="List Table 4 - Accent 4"/>
    <w:basedOn w:val="Style_4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76" w:type="table">
    <w:name w:val="Bordered &amp; Lined - Accent 2"/>
    <w:basedOn w:val="Style_43"/>
    <w:pPr>
      <w:spacing w:after="0" w:line="240" w:lineRule="auto"/>
      <w:ind/>
    </w:pPr>
    <w:rPr>
      <w:color w:val="404040"/>
      <w:sz w:val="2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77" w:type="table">
    <w:name w:val="List Table 3 - Accent 6"/>
    <w:basedOn w:val="Style_43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78" w:type="table">
    <w:name w:val="Таблица-сетка 5 темная1"/>
    <w:basedOn w:val="Style_4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9" w:type="table">
    <w:name w:val="Grid Table 4 - Accent 1"/>
    <w:basedOn w:val="Style_4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80" w:type="table">
    <w:name w:val="Grid Table 2 - Accent 3"/>
    <w:basedOn w:val="Style_43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1" w:type="table">
    <w:name w:val="List Table 5 Dark - Accent 1"/>
    <w:basedOn w:val="Style_43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82" w:type="table">
    <w:name w:val="Grid Table 7 Colorful - Accent 1"/>
    <w:basedOn w:val="Style_43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83" w:type="table">
    <w:name w:val="List Table 7 Colorful - Accent 2"/>
    <w:basedOn w:val="Style_43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84" w:type="table">
    <w:name w:val="Grid Table 6 Colorful - Accent 2"/>
    <w:basedOn w:val="Style_43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5" w:type="table">
    <w:name w:val="Grid Table 2 - Accent 5"/>
    <w:basedOn w:val="Style_4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86" w:type="table">
    <w:name w:val="Grid Table 6 Colorful - Accent 1"/>
    <w:basedOn w:val="Style_43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87" w:type="table">
    <w:name w:val="Grid Table 2 - Accent 6"/>
    <w:basedOn w:val="Style_4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88" w:type="table">
    <w:name w:val="List Table 5 Dark - Accent 3"/>
    <w:basedOn w:val="Style_43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89" w:type="table">
    <w:name w:val="Bordered - Accent 5"/>
    <w:basedOn w:val="Style_4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90" w:type="table">
    <w:name w:val="Список-таблица 6 цветная1"/>
    <w:basedOn w:val="Style_43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91" w:type="table">
    <w:name w:val="Grid Table 5 Dark - Accent 3"/>
    <w:basedOn w:val="Style_4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2" w:type="table">
    <w:name w:val="Bordered - Accent 3"/>
    <w:basedOn w:val="Style_43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93" w:type="table">
    <w:name w:val="Grid Table 2 - Accent 2"/>
    <w:basedOn w:val="Style_4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4" w:type="table">
    <w:name w:val="List Table 1 Light - Accent 4"/>
    <w:basedOn w:val="Style_43"/>
    <w:pPr>
      <w:spacing w:after="0" w:line="240" w:lineRule="auto"/>
      <w:ind/>
    </w:pPr>
  </w:style>
  <w:style w:styleId="Style_95" w:type="table">
    <w:name w:val="List Table 7 Colorful - Accent 6"/>
    <w:basedOn w:val="Style_43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96" w:type="table">
    <w:name w:val="List Table 6 Colorful - Accent 2"/>
    <w:basedOn w:val="Style_43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97" w:type="table">
    <w:name w:val="Grid Table 3 - Accent 1"/>
    <w:basedOn w:val="Style_4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98" w:type="table">
    <w:name w:val="Grid Table 5 Dark - Accent 6"/>
    <w:basedOn w:val="Style_4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9" w:type="table">
    <w:name w:val="List Table 2 - Accent 1"/>
    <w:basedOn w:val="Style_43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00" w:type="table">
    <w:name w:val="Grid Table 7 Colorful - Accent 5"/>
    <w:basedOn w:val="Style_43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01" w:type="table">
    <w:name w:val="Table Grid Light"/>
    <w:basedOn w:val="Style_43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02" w:type="table">
    <w:name w:val="List Table 7 Colorful - Accent 1"/>
    <w:basedOn w:val="Style_43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03" w:type="table">
    <w:name w:val="Grid Table 6 Colorful - Accent 5"/>
    <w:basedOn w:val="Style_43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04" w:type="table">
    <w:name w:val="Bordered"/>
    <w:basedOn w:val="Style_43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05" w:type="table">
    <w:name w:val="Таблица-сетка 7 цветная1"/>
    <w:basedOn w:val="Style_43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06" w:type="table">
    <w:name w:val="List Table 1 Light - Accent 5"/>
    <w:basedOn w:val="Style_43"/>
    <w:pPr>
      <w:spacing w:after="0" w:line="240" w:lineRule="auto"/>
      <w:ind/>
    </w:pPr>
  </w:style>
  <w:style w:styleId="Style_107" w:type="table">
    <w:name w:val="List Table 5 Dark - Accent 2"/>
    <w:basedOn w:val="Style_43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08" w:type="table">
    <w:name w:val="Lined - Accent 1"/>
    <w:basedOn w:val="Style_43"/>
    <w:pPr>
      <w:spacing w:after="0" w:line="240" w:lineRule="auto"/>
      <w:ind/>
    </w:pPr>
    <w:rPr>
      <w:color w:val="404040"/>
      <w:sz w:val="20"/>
    </w:rPr>
  </w:style>
  <w:style w:styleId="Style_109" w:type="table">
    <w:name w:val="Список-таблица 21"/>
    <w:basedOn w:val="Style_43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10" w:type="table">
    <w:name w:val="List Table 4 - Accent 1"/>
    <w:basedOn w:val="Style_43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11" w:type="table">
    <w:name w:val="Grid Table 6 Colorful - Accent 3"/>
    <w:basedOn w:val="Style_43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12" w:type="table">
    <w:name w:val="Список-таблица 7 цветная1"/>
    <w:basedOn w:val="Style_43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13" w:type="table">
    <w:name w:val="Таблица-сетка 41"/>
    <w:basedOn w:val="Style_43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14" w:type="table">
    <w:name w:val="Grid Table 1 Light - Accent 1"/>
    <w:basedOn w:val="Style_4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15" w:type="table">
    <w:name w:val="List Table 1 Light - Accent 1"/>
    <w:basedOn w:val="Style_43"/>
    <w:pPr>
      <w:spacing w:after="0" w:line="240" w:lineRule="auto"/>
      <w:ind/>
    </w:pPr>
  </w:style>
  <w:style w:styleId="Style_116" w:type="table">
    <w:name w:val="Grid Table 1 Light - Accent 6"/>
    <w:basedOn w:val="Style_4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7" w:type="table">
    <w:name w:val="Grid Table 4 - Accent 4"/>
    <w:basedOn w:val="Style_43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18" w:type="table">
    <w:name w:val="Таблица-сетка 1 светлая1"/>
    <w:basedOn w:val="Style_43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19" w:type="table">
    <w:name w:val="List Table 6 Colorful - Accent 1"/>
    <w:basedOn w:val="Style_43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20" w:type="table">
    <w:name w:val="Bordered - Accent 4"/>
    <w:basedOn w:val="Style_43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21" w:type="table">
    <w:name w:val="Таблица простая 21"/>
    <w:basedOn w:val="Style_43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122" w:type="table">
    <w:name w:val="Grid Table 7 Colorful - Accent 2"/>
    <w:basedOn w:val="Style_43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3" w:type="table">
    <w:name w:val="Lined - Accent 3"/>
    <w:basedOn w:val="Style_43"/>
    <w:pPr>
      <w:spacing w:after="0" w:line="240" w:lineRule="auto"/>
      <w:ind/>
    </w:pPr>
    <w:rPr>
      <w:color w:val="404040"/>
      <w:sz w:val="20"/>
    </w:rPr>
  </w:style>
  <w:style w:styleId="Style_124" w:type="table">
    <w:name w:val="Grid Table 3 - Accent 4"/>
    <w:basedOn w:val="Style_4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5" w:type="table">
    <w:name w:val="List Table 1 Light - Accent 3"/>
    <w:basedOn w:val="Style_43"/>
    <w:pPr>
      <w:spacing w:after="0" w:line="240" w:lineRule="auto"/>
      <w:ind/>
    </w:pPr>
  </w:style>
  <w:style w:styleId="Style_126" w:type="table">
    <w:name w:val="Таблица простая 41"/>
    <w:basedOn w:val="Style_43"/>
    <w:pPr>
      <w:spacing w:after="0" w:line="240" w:lineRule="auto"/>
      <w:ind/>
    </w:pPr>
  </w:style>
  <w:style w:styleId="Style_127" w:type="table">
    <w:name w:val="Grid Table 3 - Accent 5"/>
    <w:basedOn w:val="Style_43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28" w:type="table">
    <w:name w:val="Список-таблица 5 темная1"/>
    <w:basedOn w:val="Style_43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29" w:type="table">
    <w:name w:val="List Table 5 Dark - Accent 5"/>
    <w:basedOn w:val="Style_43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30" w:type="table">
    <w:name w:val="List Table 4 - Accent 5"/>
    <w:basedOn w:val="Style_43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31" w:type="table">
    <w:name w:val="Bordered - Accent 1"/>
    <w:basedOn w:val="Style_43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2" w:type="table">
    <w:name w:val="Grid Table 7 Colorful - Accent 3"/>
    <w:basedOn w:val="Style_43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33" w:type="table">
    <w:name w:val="List Table 6 Colorful - Accent 4"/>
    <w:basedOn w:val="Style_43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34" w:type="table">
    <w:name w:val="Grid Table 2 - Accent 1"/>
    <w:basedOn w:val="Style_43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35" w:type="table">
    <w:name w:val="Grid Table 7 Colorful - Accent 4"/>
    <w:basedOn w:val="Style_43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6" w:type="table">
    <w:name w:val="Bordered &amp; Lined - Accent 1"/>
    <w:basedOn w:val="Style_43"/>
    <w:pPr>
      <w:spacing w:after="0" w:line="240" w:lineRule="auto"/>
      <w:ind/>
    </w:pPr>
    <w:rPr>
      <w:color w:val="404040"/>
      <w:sz w:val="2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37" w:type="table">
    <w:name w:val="List Table 2 - Accent 2"/>
    <w:basedOn w:val="Style_43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38" w:type="table">
    <w:name w:val="Grid Table 4 - Accent 6"/>
    <w:basedOn w:val="Style_4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39" w:type="table">
    <w:name w:val="List Table 2 - Accent 6"/>
    <w:basedOn w:val="Style_43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40" w:type="table">
    <w:name w:val="Bordered &amp; Lined - Accent 3"/>
    <w:basedOn w:val="Style_43"/>
    <w:pPr>
      <w:spacing w:after="0" w:line="240" w:lineRule="auto"/>
      <w:ind/>
    </w:pPr>
    <w:rPr>
      <w:color w:val="404040"/>
      <w:sz w:val="2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41" w:type="table">
    <w:name w:val="List Table 7 Colorful - Accent 3"/>
    <w:basedOn w:val="Style_43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42" w:type="table">
    <w:name w:val="Grid Table 1 Light - Accent 5"/>
    <w:basedOn w:val="Style_43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43" w:type="table">
    <w:name w:val="Bordered &amp; Lined - Accent"/>
    <w:basedOn w:val="Style_43"/>
    <w:pPr>
      <w:spacing w:after="0" w:line="240" w:lineRule="auto"/>
      <w:ind/>
    </w:pPr>
    <w:rPr>
      <w:color w:val="404040"/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44" w:type="table">
    <w:name w:val="Grid Table 6 Colorful - Accent 4"/>
    <w:basedOn w:val="Style_43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45" w:type="table">
    <w:name w:val="Lined - Accent 2"/>
    <w:basedOn w:val="Style_43"/>
    <w:pPr>
      <w:spacing w:after="0" w:line="240" w:lineRule="auto"/>
      <w:ind/>
    </w:pPr>
    <w:rPr>
      <w:color w:val="404040"/>
      <w:sz w:val="20"/>
    </w:rPr>
  </w:style>
  <w:style w:styleId="Style_146" w:type="table">
    <w:name w:val="List Table 6 Colorful - Accent 6"/>
    <w:basedOn w:val="Style_43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47" w:type="table">
    <w:name w:val="Bordered &amp; Lined - Accent 6"/>
    <w:basedOn w:val="Style_43"/>
    <w:pPr>
      <w:spacing w:after="0" w:line="240" w:lineRule="auto"/>
      <w:ind/>
    </w:pPr>
    <w:rPr>
      <w:color w:val="404040"/>
      <w:sz w:val="2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48" w:type="table">
    <w:name w:val="Lined - Accent"/>
    <w:basedOn w:val="Style_43"/>
    <w:pPr>
      <w:spacing w:after="0" w:line="240" w:lineRule="auto"/>
      <w:ind/>
    </w:pPr>
    <w:rPr>
      <w:color w:val="404040"/>
      <w:sz w:val="20"/>
    </w:rPr>
  </w:style>
  <w:style w:styleId="Style_149" w:type="table">
    <w:name w:val="Таблица-сетка 31"/>
    <w:basedOn w:val="Style_43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50" w:type="table">
    <w:name w:val="List Table 7 Colorful - Accent 5"/>
    <w:basedOn w:val="Style_43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51" w:type="table">
    <w:name w:val="Bordered - Accent 6"/>
    <w:basedOn w:val="Style_43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52" w:type="table">
    <w:name w:val="Bordered &amp; Lined - Accent 5"/>
    <w:basedOn w:val="Style_43"/>
    <w:pPr>
      <w:spacing w:after="0" w:line="240" w:lineRule="auto"/>
      <w:ind/>
    </w:pPr>
    <w:rPr>
      <w:color w:val="404040"/>
      <w:sz w:val="2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53" w:type="table">
    <w:name w:val="Grid Table 2 - Accent 4"/>
    <w:basedOn w:val="Style_43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4" w:type="table">
    <w:name w:val="List Table 4 - Accent 6"/>
    <w:basedOn w:val="Style_43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55" w:type="table">
    <w:name w:val="Grid Table 5 Dark - Accent 5"/>
    <w:basedOn w:val="Style_4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6" w:type="table">
    <w:name w:val="Grid Table 5 Dark - Accent 2"/>
    <w:basedOn w:val="Style_43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7" w:type="table">
    <w:name w:val="List Table 2 - Accent 5"/>
    <w:basedOn w:val="Style_43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58" w:type="table">
    <w:name w:val="List Table 1 Light - Accent 2"/>
    <w:basedOn w:val="Style_43"/>
    <w:pPr>
      <w:spacing w:after="0" w:line="240" w:lineRule="auto"/>
      <w:ind/>
    </w:pPr>
  </w:style>
  <w:style w:styleId="Style_159" w:type="table">
    <w:name w:val="Таблица простая 31"/>
    <w:basedOn w:val="Style_43"/>
    <w:pPr>
      <w:spacing w:after="0" w:line="240" w:lineRule="auto"/>
      <w:ind/>
    </w:pPr>
  </w:style>
  <w:style w:styleId="Style_160" w:type="table">
    <w:name w:val="Grid Table 3 - Accent 2"/>
    <w:basedOn w:val="Style_43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1" w:type="table">
    <w:name w:val="List Table 6 Colorful - Accent 3"/>
    <w:basedOn w:val="Style_43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62" w:type="table">
    <w:name w:val="Lined - Accent 6"/>
    <w:basedOn w:val="Style_43"/>
    <w:pPr>
      <w:spacing w:after="0" w:line="240" w:lineRule="auto"/>
      <w:ind/>
    </w:pPr>
    <w:rPr>
      <w:color w:val="404040"/>
      <w:sz w:val="20"/>
    </w:rPr>
  </w:style>
  <w:style w:styleId="Style_163" w:type="table">
    <w:name w:val="Bordered - Accent 2"/>
    <w:basedOn w:val="Style_43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64" w:type="table">
    <w:name w:val="Lined - Accent 4"/>
    <w:basedOn w:val="Style_43"/>
    <w:pPr>
      <w:spacing w:after="0" w:line="240" w:lineRule="auto"/>
      <w:ind/>
    </w:pPr>
    <w:rPr>
      <w:color w:val="404040"/>
      <w:sz w:val="20"/>
    </w:rPr>
  </w:style>
  <w:style w:styleId="Style_165" w:type="table">
    <w:name w:val="Grid Table 3 - Accent 6"/>
    <w:basedOn w:val="Style_43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66" w:type="table">
    <w:name w:val="Grid Table 4 - Accent 2"/>
    <w:basedOn w:val="Style_43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67" w:type="table">
    <w:name w:val="Таблица-сетка 6 цветная1"/>
    <w:basedOn w:val="Style_43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2023-10-20T06:40:37Z</dcterms:modified>
</cp:coreProperties>
</file>